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DC7" w:rsidRDefault="002C0A3F" w:rsidP="00757DC7">
      <w:pPr>
        <w:spacing w:after="0" w:line="240" w:lineRule="auto"/>
        <w:jc w:val="both"/>
        <w:rPr>
          <w:rFonts w:ascii="Trebuchet MS" w:eastAsia="Trebuchet MS" w:hAnsi="Trebuchet MS" w:cs="Trebuchet MS"/>
          <w:b/>
          <w:sz w:val="20"/>
        </w:rPr>
      </w:pPr>
      <w:r>
        <w:rPr>
          <w:rFonts w:ascii="Trebuchet MS" w:eastAsia="Trebuchet MS" w:hAnsi="Trebuchet MS" w:cs="Trebuchet MS"/>
          <w:b/>
          <w:sz w:val="20"/>
        </w:rPr>
        <w:t>S</w:t>
      </w:r>
      <w:r w:rsidR="00757DC7">
        <w:rPr>
          <w:rFonts w:ascii="Trebuchet MS" w:eastAsia="Trebuchet MS" w:hAnsi="Trebuchet MS" w:cs="Trebuchet MS"/>
          <w:b/>
          <w:sz w:val="20"/>
        </w:rPr>
        <w:t>prememb</w:t>
      </w:r>
      <w:r w:rsidR="00D50CD8">
        <w:rPr>
          <w:rFonts w:ascii="Trebuchet MS" w:eastAsia="Trebuchet MS" w:hAnsi="Trebuchet MS" w:cs="Trebuchet MS"/>
          <w:b/>
          <w:sz w:val="20"/>
        </w:rPr>
        <w:t>e Kodeksa novina</w:t>
      </w:r>
      <w:bookmarkStart w:id="0" w:name="_GoBack"/>
      <w:bookmarkEnd w:id="0"/>
      <w:r w:rsidR="00D50CD8">
        <w:rPr>
          <w:rFonts w:ascii="Trebuchet MS" w:eastAsia="Trebuchet MS" w:hAnsi="Trebuchet MS" w:cs="Trebuchet MS"/>
          <w:b/>
          <w:sz w:val="20"/>
        </w:rPr>
        <w:t>rjev Slovenije</w:t>
      </w:r>
      <w:r>
        <w:rPr>
          <w:rFonts w:ascii="Trebuchet MS" w:eastAsia="Trebuchet MS" w:hAnsi="Trebuchet MS" w:cs="Trebuchet MS"/>
          <w:b/>
          <w:sz w:val="20"/>
        </w:rPr>
        <w:t xml:space="preserve"> sprejete na skupščinah sindikata in društva novinarjev Slovenije. Spremembe začnejo veljati z dnevom objave </w:t>
      </w:r>
    </w:p>
    <w:p w:rsidR="00D50CD8" w:rsidRDefault="00D50CD8" w:rsidP="00757DC7">
      <w:pPr>
        <w:spacing w:after="0" w:line="240" w:lineRule="auto"/>
        <w:jc w:val="both"/>
        <w:rPr>
          <w:rFonts w:ascii="Trebuchet MS" w:eastAsia="Trebuchet MS" w:hAnsi="Trebuchet MS" w:cs="Trebuchet MS"/>
          <w:b/>
          <w:sz w:val="20"/>
        </w:rPr>
      </w:pPr>
    </w:p>
    <w:p w:rsidR="00757DC7" w:rsidRDefault="00757DC7" w:rsidP="00757DC7">
      <w:pPr>
        <w:spacing w:after="0" w:line="240" w:lineRule="auto"/>
        <w:jc w:val="both"/>
        <w:rPr>
          <w:rFonts w:ascii="Trebuchet MS" w:eastAsia="Trebuchet MS" w:hAnsi="Trebuchet MS" w:cs="Trebuchet MS"/>
          <w:b/>
          <w:sz w:val="20"/>
        </w:rPr>
      </w:pPr>
      <w:r>
        <w:rPr>
          <w:rFonts w:ascii="Trebuchet MS" w:eastAsia="Trebuchet MS" w:hAnsi="Trebuchet MS" w:cs="Trebuchet MS"/>
          <w:b/>
          <w:sz w:val="20"/>
        </w:rPr>
        <w:t>Elektronske publikacije</w:t>
      </w:r>
    </w:p>
    <w:p w:rsidR="00757DC7" w:rsidRDefault="00757DC7" w:rsidP="00757DC7">
      <w:pPr>
        <w:spacing w:after="0" w:line="240" w:lineRule="auto"/>
        <w:jc w:val="both"/>
        <w:rPr>
          <w:rFonts w:ascii="Trebuchet MS" w:eastAsia="Trebuchet MS" w:hAnsi="Trebuchet MS" w:cs="Trebuchet MS"/>
          <w:sz w:val="20"/>
        </w:rPr>
      </w:pPr>
    </w:p>
    <w:p w:rsidR="00757DC7" w:rsidRDefault="00757DC7" w:rsidP="00757DC7">
      <w:pPr>
        <w:spacing w:after="0" w:line="240" w:lineRule="auto"/>
        <w:jc w:val="both"/>
        <w:rPr>
          <w:rFonts w:ascii="Trebuchet MS" w:eastAsia="Trebuchet MS" w:hAnsi="Trebuchet MS" w:cs="Trebuchet MS"/>
          <w:sz w:val="20"/>
        </w:rPr>
      </w:pPr>
      <w:r>
        <w:rPr>
          <w:rFonts w:ascii="Trebuchet MS" w:eastAsia="Trebuchet MS" w:hAnsi="Trebuchet MS" w:cs="Trebuchet MS"/>
          <w:sz w:val="20"/>
        </w:rPr>
        <w:t>Po</w:t>
      </w:r>
      <w:r>
        <w:rPr>
          <w:rFonts w:ascii="Trebuchet MS" w:eastAsia="Trebuchet MS" w:hAnsi="Trebuchet MS" w:cs="Trebuchet MS"/>
          <w:b/>
          <w:sz w:val="20"/>
        </w:rPr>
        <w:t xml:space="preserve"> 16. členu</w:t>
      </w:r>
      <w:r>
        <w:rPr>
          <w:rFonts w:ascii="Trebuchet MS" w:eastAsia="Trebuchet MS" w:hAnsi="Trebuchet MS" w:cs="Trebuchet MS"/>
          <w:sz w:val="20"/>
        </w:rPr>
        <w:t xml:space="preserve"> se doda novi 16a. člen, ki se glasi:</w:t>
      </w:r>
    </w:p>
    <w:p w:rsidR="00757DC7" w:rsidRDefault="00757DC7" w:rsidP="00757DC7">
      <w:pPr>
        <w:spacing w:after="0" w:line="240" w:lineRule="auto"/>
        <w:jc w:val="both"/>
        <w:rPr>
          <w:rFonts w:ascii="Trebuchet MS" w:eastAsia="Trebuchet MS" w:hAnsi="Trebuchet MS" w:cs="Trebuchet MS"/>
          <w:sz w:val="20"/>
        </w:rPr>
      </w:pPr>
    </w:p>
    <w:p w:rsidR="00757DC7" w:rsidRDefault="00757DC7" w:rsidP="00757DC7">
      <w:pPr>
        <w:spacing w:after="0" w:line="240" w:lineRule="auto"/>
        <w:jc w:val="both"/>
        <w:rPr>
          <w:rFonts w:ascii="Trebuchet MS" w:eastAsia="Trebuchet MS" w:hAnsi="Trebuchet MS" w:cs="Trebuchet MS"/>
          <w:sz w:val="20"/>
        </w:rPr>
      </w:pPr>
      <w:r>
        <w:rPr>
          <w:rFonts w:ascii="Trebuchet MS" w:eastAsia="Trebuchet MS" w:hAnsi="Trebuchet MS" w:cs="Trebuchet MS"/>
          <w:b/>
          <w:sz w:val="20"/>
        </w:rPr>
        <w:t xml:space="preserve">16.a člen </w:t>
      </w:r>
    </w:p>
    <w:p w:rsidR="00757DC7" w:rsidRDefault="00757DC7" w:rsidP="00757DC7">
      <w:pPr>
        <w:spacing w:after="0" w:line="240" w:lineRule="auto"/>
        <w:jc w:val="both"/>
        <w:rPr>
          <w:rFonts w:ascii="Trebuchet MS" w:eastAsia="Trebuchet MS" w:hAnsi="Trebuchet MS" w:cs="Trebuchet MS"/>
          <w:sz w:val="20"/>
          <w:u w:val="single"/>
        </w:rPr>
      </w:pPr>
      <w:r>
        <w:rPr>
          <w:rFonts w:ascii="Trebuchet MS" w:eastAsia="Trebuchet MS" w:hAnsi="Trebuchet MS" w:cs="Trebuchet MS"/>
          <w:b/>
          <w:sz w:val="20"/>
        </w:rPr>
        <w:t>Odgovorni urednik odgovarja za pregledno dopolnjevanje in popravljanje vsebin spletnih medijev ter oblikuje pravila. Ko novinar ali urednik popravi napako, mora biti poseg označen tako, da je razvidno, kakšna je bila napaka. Ko prispevek zgolj dopolni z novimi informacijami, mora biti razviden čas zadnje spremembe.</w:t>
      </w:r>
    </w:p>
    <w:p w:rsidR="00757DC7" w:rsidRDefault="00757DC7" w:rsidP="00757DC7">
      <w:pPr>
        <w:spacing w:after="0" w:line="240" w:lineRule="auto"/>
        <w:jc w:val="both"/>
        <w:rPr>
          <w:rFonts w:ascii="Trebuchet MS" w:eastAsia="Trebuchet MS" w:hAnsi="Trebuchet MS" w:cs="Trebuchet MS"/>
          <w:sz w:val="20"/>
          <w:u w:val="single"/>
        </w:rPr>
      </w:pPr>
    </w:p>
    <w:p w:rsidR="00757DC7" w:rsidRDefault="00757DC7" w:rsidP="00757DC7">
      <w:pPr>
        <w:spacing w:after="0" w:line="240" w:lineRule="auto"/>
        <w:jc w:val="both"/>
        <w:rPr>
          <w:rFonts w:ascii="Trebuchet MS" w:eastAsia="Trebuchet MS" w:hAnsi="Trebuchet MS" w:cs="Trebuchet MS"/>
          <w:sz w:val="20"/>
        </w:rPr>
      </w:pPr>
      <w:r>
        <w:rPr>
          <w:rFonts w:ascii="Trebuchet MS" w:eastAsia="Trebuchet MS" w:hAnsi="Trebuchet MS" w:cs="Trebuchet MS"/>
          <w:sz w:val="20"/>
          <w:u w:val="single"/>
        </w:rPr>
        <w:t>Obrazložitev:</w:t>
      </w:r>
      <w:r>
        <w:rPr>
          <w:rFonts w:ascii="Trebuchet MS" w:eastAsia="Trebuchet MS" w:hAnsi="Trebuchet MS" w:cs="Trebuchet MS"/>
          <w:sz w:val="20"/>
        </w:rPr>
        <w:t xml:space="preserve"> Novi 16.a člen izhaja iz </w:t>
      </w:r>
      <w:r>
        <w:rPr>
          <w:rFonts w:ascii="Trebuchet MS" w:eastAsia="Trebuchet MS" w:hAnsi="Trebuchet MS" w:cs="Trebuchet MS"/>
          <w:color w:val="4472C4"/>
          <w:sz w:val="20"/>
          <w:u w:val="single"/>
        </w:rPr>
        <w:t>Priporočila o sledenju spreminjanja in odstranjevanja že objavljenih prispevkov v spletnih medijih</w:t>
      </w:r>
      <w:r>
        <w:rPr>
          <w:rFonts w:ascii="Trebuchet MS" w:eastAsia="Trebuchet MS" w:hAnsi="Trebuchet MS" w:cs="Trebuchet MS"/>
          <w:sz w:val="20"/>
        </w:rPr>
        <w:t xml:space="preserve">, ki ga je sprejelo razsodišče, kjer je tudi natančno obrazloženo. </w:t>
      </w:r>
    </w:p>
    <w:p w:rsidR="00757DC7" w:rsidRDefault="00757DC7" w:rsidP="00757DC7">
      <w:pPr>
        <w:spacing w:after="0" w:line="240" w:lineRule="auto"/>
        <w:jc w:val="both"/>
        <w:rPr>
          <w:rFonts w:ascii="Trebuchet MS" w:eastAsia="Trebuchet MS" w:hAnsi="Trebuchet MS" w:cs="Trebuchet MS"/>
          <w:b/>
          <w:sz w:val="20"/>
        </w:rPr>
      </w:pPr>
    </w:p>
    <w:p w:rsidR="00757DC7" w:rsidRDefault="00757DC7" w:rsidP="00757DC7">
      <w:pPr>
        <w:spacing w:after="0" w:line="240" w:lineRule="auto"/>
        <w:jc w:val="both"/>
        <w:rPr>
          <w:rFonts w:ascii="Trebuchet MS" w:eastAsia="Trebuchet MS" w:hAnsi="Trebuchet MS" w:cs="Trebuchet MS"/>
          <w:b/>
          <w:sz w:val="20"/>
        </w:rPr>
      </w:pPr>
      <w:r>
        <w:rPr>
          <w:rFonts w:ascii="Trebuchet MS" w:eastAsia="Trebuchet MS" w:hAnsi="Trebuchet MS" w:cs="Trebuchet MS"/>
          <w:b/>
          <w:sz w:val="20"/>
        </w:rPr>
        <w:t xml:space="preserve">Splošne etične norme </w:t>
      </w:r>
    </w:p>
    <w:p w:rsidR="00757DC7" w:rsidRDefault="00757DC7" w:rsidP="00757DC7">
      <w:pPr>
        <w:spacing w:after="0" w:line="240" w:lineRule="auto"/>
        <w:jc w:val="both"/>
        <w:rPr>
          <w:rFonts w:ascii="Trebuchet MS" w:eastAsia="Trebuchet MS" w:hAnsi="Trebuchet MS" w:cs="Trebuchet MS"/>
          <w:sz w:val="20"/>
        </w:rPr>
      </w:pPr>
    </w:p>
    <w:p w:rsidR="00757DC7" w:rsidRDefault="00757DC7" w:rsidP="00757DC7">
      <w:pPr>
        <w:spacing w:after="0" w:line="240" w:lineRule="auto"/>
        <w:jc w:val="both"/>
        <w:rPr>
          <w:rFonts w:ascii="Trebuchet MS" w:eastAsia="Trebuchet MS" w:hAnsi="Trebuchet MS" w:cs="Trebuchet MS"/>
          <w:sz w:val="20"/>
        </w:rPr>
      </w:pPr>
      <w:r>
        <w:rPr>
          <w:rFonts w:ascii="Trebuchet MS" w:eastAsia="Trebuchet MS" w:hAnsi="Trebuchet MS" w:cs="Trebuchet MS"/>
          <w:sz w:val="20"/>
        </w:rPr>
        <w:t>V</w:t>
      </w:r>
      <w:r>
        <w:rPr>
          <w:rFonts w:ascii="Trebuchet MS" w:eastAsia="Trebuchet MS" w:hAnsi="Trebuchet MS" w:cs="Trebuchet MS"/>
          <w:b/>
          <w:sz w:val="20"/>
        </w:rPr>
        <w:t xml:space="preserve"> 17. členu</w:t>
      </w:r>
      <w:r>
        <w:rPr>
          <w:rFonts w:ascii="Trebuchet MS" w:eastAsia="Trebuchet MS" w:hAnsi="Trebuchet MS" w:cs="Trebuchet MS"/>
          <w:sz w:val="20"/>
        </w:rPr>
        <w:t xml:space="preserve"> se doda novi drugi odstavek. Člen se v celoti glasi:</w:t>
      </w:r>
    </w:p>
    <w:p w:rsidR="00757DC7" w:rsidRDefault="00757DC7" w:rsidP="00757DC7">
      <w:pPr>
        <w:spacing w:after="0" w:line="240" w:lineRule="auto"/>
        <w:jc w:val="both"/>
        <w:rPr>
          <w:rFonts w:ascii="Trebuchet MS" w:eastAsia="Trebuchet MS" w:hAnsi="Trebuchet MS" w:cs="Trebuchet MS"/>
          <w:sz w:val="20"/>
        </w:rPr>
      </w:pPr>
    </w:p>
    <w:p w:rsidR="00757DC7" w:rsidRDefault="00757DC7" w:rsidP="00757DC7">
      <w:pPr>
        <w:spacing w:after="0" w:line="240" w:lineRule="auto"/>
        <w:jc w:val="both"/>
        <w:rPr>
          <w:rFonts w:ascii="Trebuchet MS" w:eastAsia="Trebuchet MS" w:hAnsi="Trebuchet MS" w:cs="Trebuchet MS"/>
          <w:sz w:val="20"/>
        </w:rPr>
      </w:pPr>
      <w:r>
        <w:rPr>
          <w:rFonts w:ascii="Trebuchet MS" w:eastAsia="Trebuchet MS" w:hAnsi="Trebuchet MS" w:cs="Trebuchet MS"/>
          <w:sz w:val="20"/>
        </w:rPr>
        <w:t>* Novinar spoštuje pravico posameznika do zasebnosti in se izogiba senzacionalističnemu in neupravičenemu razkrivanju njegove zasebnosti v javnosti. Poseg v posameznikovo zasebnost je upravičen le, če javni interes pretehta nad spoštovanjem njegove zasebnosti. Pri poročanju o javnih osebnostih in tistih, ki želijo dobiti moč in vpliv ter vzbujati pozornost, je pravica javnosti do obveščenosti širša. Novinar se mora zavedati, da lahko z zbiranjem ter objavo informacij, fotografij in posnetkov škodi posameznikom, ki niso vajeni medijske in javne pozornosti.</w:t>
      </w:r>
    </w:p>
    <w:p w:rsidR="00757DC7" w:rsidRDefault="00757DC7" w:rsidP="00757DC7">
      <w:pPr>
        <w:spacing w:after="0" w:line="240" w:lineRule="auto"/>
        <w:jc w:val="both"/>
        <w:rPr>
          <w:rFonts w:ascii="Trebuchet MS" w:eastAsia="Trebuchet MS" w:hAnsi="Trebuchet MS" w:cs="Trebuchet MS"/>
          <w:sz w:val="20"/>
        </w:rPr>
      </w:pPr>
    </w:p>
    <w:p w:rsidR="00757DC7" w:rsidRDefault="00757DC7" w:rsidP="00757DC7">
      <w:pPr>
        <w:spacing w:after="0" w:line="240" w:lineRule="auto"/>
        <w:jc w:val="both"/>
        <w:rPr>
          <w:rFonts w:ascii="Trebuchet MS" w:eastAsia="Trebuchet MS" w:hAnsi="Trebuchet MS" w:cs="Trebuchet MS"/>
          <w:sz w:val="20"/>
        </w:rPr>
      </w:pPr>
      <w:r>
        <w:rPr>
          <w:rFonts w:ascii="Trebuchet MS" w:eastAsia="Trebuchet MS" w:hAnsi="Trebuchet MS" w:cs="Trebuchet MS"/>
          <w:b/>
          <w:sz w:val="20"/>
        </w:rPr>
        <w:t>Posebej mora biti obziren pri omembi imen, objavi fotografij in posnetkov udeležencev nesreč in storilcev ter žrtev kaznivih dejanj</w:t>
      </w:r>
      <w:r>
        <w:rPr>
          <w:rFonts w:ascii="Trebuchet MS" w:eastAsia="Trebuchet MS" w:hAnsi="Trebuchet MS" w:cs="Trebuchet MS"/>
          <w:sz w:val="20"/>
        </w:rPr>
        <w:t>.</w:t>
      </w:r>
    </w:p>
    <w:p w:rsidR="00757DC7" w:rsidRDefault="00757DC7" w:rsidP="00757DC7">
      <w:pPr>
        <w:spacing w:after="0" w:line="240" w:lineRule="auto"/>
        <w:jc w:val="both"/>
        <w:rPr>
          <w:rFonts w:ascii="Trebuchet MS" w:eastAsia="Trebuchet MS" w:hAnsi="Trebuchet MS" w:cs="Trebuchet MS"/>
          <w:sz w:val="20"/>
        </w:rPr>
      </w:pPr>
    </w:p>
    <w:p w:rsidR="00757DC7" w:rsidRPr="002C0A3F" w:rsidRDefault="00757DC7" w:rsidP="00757DC7">
      <w:pPr>
        <w:spacing w:after="0" w:line="240" w:lineRule="auto"/>
        <w:jc w:val="both"/>
        <w:rPr>
          <w:rFonts w:ascii="Trebuchet MS" w:eastAsia="Trebuchet MS" w:hAnsi="Trebuchet MS" w:cs="Trebuchet MS"/>
          <w:sz w:val="20"/>
        </w:rPr>
      </w:pPr>
      <w:r>
        <w:rPr>
          <w:rFonts w:ascii="Trebuchet MS" w:eastAsia="Trebuchet MS" w:hAnsi="Trebuchet MS" w:cs="Trebuchet MS"/>
          <w:sz w:val="20"/>
          <w:u w:val="single"/>
        </w:rPr>
        <w:t>Obrazložitev:</w:t>
      </w:r>
      <w:r>
        <w:rPr>
          <w:rFonts w:ascii="Trebuchet MS" w:eastAsia="Trebuchet MS" w:hAnsi="Trebuchet MS" w:cs="Trebuchet MS"/>
          <w:sz w:val="20"/>
        </w:rPr>
        <w:t xml:space="preserve"> Odstavek, ki je dodan 17. členu, je bil v kodeksu do zdaj del 18. </w:t>
      </w:r>
      <w:r w:rsidR="002C0A3F">
        <w:rPr>
          <w:rFonts w:ascii="Trebuchet MS" w:eastAsia="Trebuchet MS" w:hAnsi="Trebuchet MS" w:cs="Trebuchet MS"/>
          <w:sz w:val="20"/>
        </w:rPr>
        <w:t>člena, ki pa je v novem besedilu</w:t>
      </w:r>
      <w:r>
        <w:rPr>
          <w:rFonts w:ascii="Trebuchet MS" w:eastAsia="Trebuchet MS" w:hAnsi="Trebuchet MS" w:cs="Trebuchet MS"/>
          <w:sz w:val="20"/>
        </w:rPr>
        <w:t xml:space="preserve"> izčiščen in določa le domnevo nedolžnosti. 17. člen v kodeksu opredeljuje pravico do zasebnosti in omogoča tehtanje med pravicami. Ker se v praksi pritožbe, ki zadevajo posege v zasebnost, najpogosteje nanašajo na poročila o nesrečah in kaznivih dejanjih, </w:t>
      </w:r>
      <w:r w:rsidR="002C0A3F">
        <w:rPr>
          <w:rFonts w:ascii="Trebuchet MS" w:eastAsia="Trebuchet MS" w:hAnsi="Trebuchet MS" w:cs="Trebuchet MS"/>
          <w:sz w:val="20"/>
        </w:rPr>
        <w:t>je</w:t>
      </w:r>
      <w:r>
        <w:rPr>
          <w:rFonts w:ascii="Trebuchet MS" w:eastAsia="Trebuchet MS" w:hAnsi="Trebuchet MS" w:cs="Trebuchet MS"/>
          <w:sz w:val="20"/>
        </w:rPr>
        <w:t xml:space="preserve"> navodilo novinarjem o posebni pazljivosti v teh primerih doda</w:t>
      </w:r>
      <w:r w:rsidR="002C0A3F">
        <w:rPr>
          <w:rFonts w:ascii="Trebuchet MS" w:eastAsia="Trebuchet MS" w:hAnsi="Trebuchet MS" w:cs="Trebuchet MS"/>
          <w:sz w:val="20"/>
        </w:rPr>
        <w:t>no</w:t>
      </w:r>
      <w:r>
        <w:rPr>
          <w:rFonts w:ascii="Trebuchet MS" w:eastAsia="Trebuchet MS" w:hAnsi="Trebuchet MS" w:cs="Trebuchet MS"/>
          <w:sz w:val="20"/>
        </w:rPr>
        <w:t xml:space="preserve"> v 17. člen.</w:t>
      </w:r>
    </w:p>
    <w:p w:rsidR="00D50CD8" w:rsidRDefault="00D50CD8" w:rsidP="00757DC7">
      <w:pPr>
        <w:spacing w:after="0" w:line="240" w:lineRule="auto"/>
        <w:jc w:val="both"/>
        <w:rPr>
          <w:rFonts w:ascii="Trebuchet MS" w:eastAsia="Trebuchet MS" w:hAnsi="Trebuchet MS" w:cs="Trebuchet MS"/>
          <w:b/>
          <w:sz w:val="20"/>
        </w:rPr>
      </w:pPr>
    </w:p>
    <w:p w:rsidR="00757DC7" w:rsidRDefault="00757DC7" w:rsidP="00757DC7">
      <w:pPr>
        <w:spacing w:after="0" w:line="240" w:lineRule="auto"/>
        <w:jc w:val="both"/>
        <w:rPr>
          <w:rFonts w:ascii="Trebuchet MS" w:eastAsia="Trebuchet MS" w:hAnsi="Trebuchet MS" w:cs="Trebuchet MS"/>
          <w:b/>
          <w:sz w:val="20"/>
        </w:rPr>
      </w:pPr>
      <w:r>
        <w:rPr>
          <w:rFonts w:ascii="Trebuchet MS" w:eastAsia="Trebuchet MS" w:hAnsi="Trebuchet MS" w:cs="Trebuchet MS"/>
          <w:b/>
          <w:sz w:val="20"/>
        </w:rPr>
        <w:t>18. člen</w:t>
      </w:r>
    </w:p>
    <w:p w:rsidR="00757DC7" w:rsidRDefault="00757DC7" w:rsidP="00757DC7">
      <w:pPr>
        <w:spacing w:after="0" w:line="240" w:lineRule="auto"/>
        <w:jc w:val="both"/>
        <w:rPr>
          <w:rFonts w:ascii="Trebuchet MS" w:eastAsia="Trebuchet MS" w:hAnsi="Trebuchet MS" w:cs="Trebuchet MS"/>
          <w:b/>
          <w:sz w:val="20"/>
        </w:rPr>
      </w:pPr>
    </w:p>
    <w:p w:rsidR="00757DC7" w:rsidRDefault="00757DC7" w:rsidP="00757DC7">
      <w:pPr>
        <w:spacing w:after="0" w:line="240" w:lineRule="auto"/>
        <w:jc w:val="both"/>
        <w:rPr>
          <w:rFonts w:ascii="Trebuchet MS" w:eastAsia="Trebuchet MS" w:hAnsi="Trebuchet MS" w:cs="Trebuchet MS"/>
          <w:sz w:val="20"/>
        </w:rPr>
      </w:pPr>
      <w:r>
        <w:rPr>
          <w:rFonts w:ascii="Trebuchet MS" w:eastAsia="Trebuchet MS" w:hAnsi="Trebuchet MS" w:cs="Trebuchet MS"/>
          <w:b/>
          <w:sz w:val="20"/>
        </w:rPr>
        <w:t>Novinar upošteva, da nihče ni kriv, dokler to ni ugotovljeno z odločitvijo pristojnega organa. Kadar odločitev ni dokončna ali pravnomočna, mora novinar na to opozoriti.</w:t>
      </w:r>
    </w:p>
    <w:p w:rsidR="00757DC7" w:rsidRDefault="00757DC7" w:rsidP="00757DC7">
      <w:pPr>
        <w:spacing w:after="0" w:line="240" w:lineRule="auto"/>
        <w:jc w:val="both"/>
        <w:rPr>
          <w:rFonts w:ascii="Trebuchet MS" w:eastAsia="Trebuchet MS" w:hAnsi="Trebuchet MS" w:cs="Trebuchet MS"/>
          <w:sz w:val="20"/>
          <w:u w:val="single"/>
        </w:rPr>
      </w:pPr>
    </w:p>
    <w:p w:rsidR="00757DC7" w:rsidRDefault="00757DC7" w:rsidP="00757DC7">
      <w:pPr>
        <w:spacing w:after="0" w:line="240" w:lineRule="auto"/>
        <w:jc w:val="both"/>
        <w:rPr>
          <w:rFonts w:ascii="Trebuchet MS" w:eastAsia="Trebuchet MS" w:hAnsi="Trebuchet MS" w:cs="Trebuchet MS"/>
          <w:sz w:val="20"/>
        </w:rPr>
      </w:pPr>
      <w:r>
        <w:rPr>
          <w:rFonts w:ascii="Trebuchet MS" w:eastAsia="Trebuchet MS" w:hAnsi="Trebuchet MS" w:cs="Trebuchet MS"/>
          <w:sz w:val="20"/>
          <w:u w:val="single"/>
        </w:rPr>
        <w:t>Obrazložitev:</w:t>
      </w:r>
      <w:r>
        <w:rPr>
          <w:rFonts w:ascii="Trebuchet MS" w:eastAsia="Trebuchet MS" w:hAnsi="Trebuchet MS" w:cs="Trebuchet MS"/>
          <w:sz w:val="20"/>
        </w:rPr>
        <w:t xml:space="preserve"> Drugi stavek 18. člena je v praksi povzročal težave, saj je mešal domnevo nedolžnosti z objavo imen in fotografij udeležencev nesreč in predkazenskih postopkov. Razsodišče se je redno spraševalo, ali naj prvi in drugi del člena razume ločeno ali v povezavi, zato predlaga, da se 18. člen spremeni tako, da obravnava le domnevo nedolžnosti.</w:t>
      </w:r>
    </w:p>
    <w:p w:rsidR="00757DC7" w:rsidRDefault="00757DC7" w:rsidP="00757DC7">
      <w:pPr>
        <w:spacing w:after="0" w:line="240" w:lineRule="auto"/>
        <w:jc w:val="both"/>
        <w:rPr>
          <w:rFonts w:ascii="Trebuchet MS" w:eastAsia="Trebuchet MS" w:hAnsi="Trebuchet MS" w:cs="Trebuchet MS"/>
          <w:sz w:val="20"/>
        </w:rPr>
      </w:pPr>
      <w:r>
        <w:rPr>
          <w:rFonts w:ascii="Trebuchet MS" w:eastAsia="Trebuchet MS" w:hAnsi="Trebuchet MS" w:cs="Trebuchet MS"/>
          <w:sz w:val="20"/>
        </w:rPr>
        <w:t xml:space="preserve">Omejiti domnevo nedolžnosti le na poročanje iz pravosodja ali na pravnomočno obsodbo je preozko. Ustava RS v 27. členu pravico domneve nedolžnosti veže na vse oblike kaznovanja (kdor je obdolžen kaznivega ravnanja …), saj si lahko kaznovan tudi upravno (policija, inšpekcije, davkarija in podobno) </w:t>
      </w:r>
      <w:r>
        <w:rPr>
          <w:rFonts w:ascii="Trebuchet MS" w:eastAsia="Trebuchet MS" w:hAnsi="Trebuchet MS" w:cs="Trebuchet MS"/>
          <w:sz w:val="20"/>
        </w:rPr>
        <w:lastRenderedPageBreak/>
        <w:t>ali civilno (v primeru kršitev pogodb ali obveznosti iz različnih delovnih razmerij), zato je dikcija 18. člena zdaj natančnejša in vsebuje domnevo nedolžnosti v različnih postopkih, vključuje pravnomočnost in dokončnost odločitev pristojnih organov. Dodani drugi stavek pa novinarja napotuje k pravilni uporabi domneve nedolžnosti.</w:t>
      </w:r>
    </w:p>
    <w:p w:rsidR="00757DC7" w:rsidRDefault="00757DC7" w:rsidP="00757DC7">
      <w:pPr>
        <w:spacing w:after="0" w:line="240" w:lineRule="auto"/>
        <w:jc w:val="both"/>
        <w:rPr>
          <w:rFonts w:ascii="Trebuchet MS" w:eastAsia="Trebuchet MS" w:hAnsi="Trebuchet MS" w:cs="Trebuchet MS"/>
          <w:sz w:val="20"/>
        </w:rPr>
      </w:pPr>
    </w:p>
    <w:p w:rsidR="00757DC7" w:rsidRDefault="00757DC7" w:rsidP="00757DC7">
      <w:pPr>
        <w:spacing w:after="0" w:line="240" w:lineRule="auto"/>
        <w:jc w:val="both"/>
        <w:rPr>
          <w:rFonts w:ascii="Trebuchet MS" w:eastAsia="Trebuchet MS" w:hAnsi="Trebuchet MS" w:cs="Trebuchet MS"/>
          <w:b/>
          <w:sz w:val="20"/>
        </w:rPr>
      </w:pPr>
      <w:r>
        <w:rPr>
          <w:rFonts w:ascii="Trebuchet MS" w:eastAsia="Trebuchet MS" w:hAnsi="Trebuchet MS" w:cs="Trebuchet MS"/>
          <w:b/>
          <w:sz w:val="20"/>
        </w:rPr>
        <w:t>19. člen</w:t>
      </w:r>
    </w:p>
    <w:p w:rsidR="00757DC7" w:rsidRDefault="00757DC7" w:rsidP="00757DC7">
      <w:pPr>
        <w:spacing w:after="0" w:line="240" w:lineRule="auto"/>
        <w:jc w:val="both"/>
        <w:rPr>
          <w:rFonts w:ascii="Trebuchet MS" w:eastAsia="Trebuchet MS" w:hAnsi="Trebuchet MS" w:cs="Trebuchet MS"/>
          <w:b/>
          <w:sz w:val="20"/>
        </w:rPr>
      </w:pPr>
      <w:r>
        <w:rPr>
          <w:rFonts w:ascii="Trebuchet MS" w:eastAsia="Trebuchet MS" w:hAnsi="Trebuchet MS" w:cs="Trebuchet MS"/>
          <w:b/>
          <w:sz w:val="20"/>
        </w:rPr>
        <w:t xml:space="preserve">Novinar mora posebno obzirnost pokazati pri objavi fotografij in posnetkov, zbiranju informacij in poročanju o otrocih in mladoletnikih, o osebah z motnjami v telesnem ali duševnem razvoju ter o pripadnikih drugih ranljivih skupin. </w:t>
      </w:r>
    </w:p>
    <w:p w:rsidR="00757DC7" w:rsidRDefault="00757DC7" w:rsidP="00757DC7">
      <w:pPr>
        <w:spacing w:after="0" w:line="240" w:lineRule="auto"/>
        <w:jc w:val="both"/>
        <w:rPr>
          <w:rFonts w:ascii="Trebuchet MS" w:eastAsia="Trebuchet MS" w:hAnsi="Trebuchet MS" w:cs="Trebuchet MS"/>
          <w:b/>
          <w:sz w:val="20"/>
        </w:rPr>
      </w:pPr>
    </w:p>
    <w:p w:rsidR="00757DC7" w:rsidRDefault="00757DC7" w:rsidP="00757DC7">
      <w:pPr>
        <w:spacing w:after="0" w:line="240" w:lineRule="auto"/>
        <w:jc w:val="both"/>
        <w:rPr>
          <w:rFonts w:ascii="Trebuchet MS" w:eastAsia="Trebuchet MS" w:hAnsi="Trebuchet MS" w:cs="Trebuchet MS"/>
          <w:sz w:val="20"/>
        </w:rPr>
      </w:pPr>
      <w:r>
        <w:rPr>
          <w:rFonts w:ascii="Trebuchet MS" w:eastAsia="Trebuchet MS" w:hAnsi="Trebuchet MS" w:cs="Trebuchet MS"/>
          <w:sz w:val="20"/>
          <w:u w:val="single"/>
        </w:rPr>
        <w:t>Obrazložitev:</w:t>
      </w:r>
      <w:r w:rsidR="002C0A3F">
        <w:rPr>
          <w:rFonts w:ascii="Trebuchet MS" w:eastAsia="Trebuchet MS" w:hAnsi="Trebuchet MS" w:cs="Trebuchet MS"/>
          <w:sz w:val="20"/>
        </w:rPr>
        <w:t xml:space="preserve"> V</w:t>
      </w:r>
      <w:r>
        <w:rPr>
          <w:rFonts w:ascii="Trebuchet MS" w:eastAsia="Trebuchet MS" w:hAnsi="Trebuchet MS" w:cs="Trebuchet MS"/>
          <w:sz w:val="20"/>
        </w:rPr>
        <w:t xml:space="preserve"> ta člen </w:t>
      </w:r>
      <w:r w:rsidR="002C0A3F">
        <w:rPr>
          <w:rFonts w:ascii="Trebuchet MS" w:eastAsia="Trebuchet MS" w:hAnsi="Trebuchet MS" w:cs="Trebuchet MS"/>
          <w:sz w:val="20"/>
        </w:rPr>
        <w:t xml:space="preserve">so </w:t>
      </w:r>
      <w:r>
        <w:rPr>
          <w:rFonts w:ascii="Trebuchet MS" w:eastAsia="Trebuchet MS" w:hAnsi="Trebuchet MS" w:cs="Trebuchet MS"/>
          <w:sz w:val="20"/>
        </w:rPr>
        <w:t xml:space="preserve">po novem vključene le ranljive skupine, brez oseb, ki jih je doletela nesreča ali družinska tragedija, ki so zdaj del 17. člena. </w:t>
      </w:r>
    </w:p>
    <w:p w:rsidR="00757DC7" w:rsidRDefault="00757DC7" w:rsidP="00757DC7">
      <w:pPr>
        <w:spacing w:after="0" w:line="240" w:lineRule="auto"/>
        <w:jc w:val="both"/>
        <w:rPr>
          <w:rFonts w:ascii="Trebuchet MS" w:eastAsia="Trebuchet MS" w:hAnsi="Trebuchet MS" w:cs="Trebuchet MS"/>
          <w:sz w:val="20"/>
        </w:rPr>
      </w:pPr>
    </w:p>
    <w:p w:rsidR="00757DC7" w:rsidRDefault="00757DC7" w:rsidP="002C0A3F">
      <w:pPr>
        <w:spacing w:after="0" w:line="240" w:lineRule="auto"/>
        <w:jc w:val="both"/>
        <w:rPr>
          <w:rFonts w:ascii="Trebuchet MS" w:eastAsia="Trebuchet MS" w:hAnsi="Trebuchet MS" w:cs="Trebuchet MS"/>
          <w:b/>
          <w:sz w:val="20"/>
        </w:rPr>
      </w:pPr>
      <w:r>
        <w:rPr>
          <w:rFonts w:ascii="Trebuchet MS" w:eastAsia="Trebuchet MS" w:hAnsi="Trebuchet MS" w:cs="Trebuchet MS"/>
          <w:b/>
          <w:sz w:val="20"/>
        </w:rPr>
        <w:t>22. člen</w:t>
      </w:r>
    </w:p>
    <w:p w:rsidR="00D50CD8" w:rsidRPr="00D50CD8" w:rsidRDefault="00D50CD8" w:rsidP="00D50CD8">
      <w:pPr>
        <w:spacing w:after="0" w:line="240" w:lineRule="auto"/>
        <w:rPr>
          <w:rFonts w:ascii="Trebuchet MS" w:hAnsi="Trebuchet MS"/>
          <w:b/>
          <w:sz w:val="20"/>
          <w:szCs w:val="20"/>
          <w:lang w:eastAsia="sl-SI"/>
        </w:rPr>
      </w:pPr>
      <w:r w:rsidRPr="00D50CD8">
        <w:rPr>
          <w:rFonts w:ascii="Trebuchet MS" w:hAnsi="Trebuchet MS"/>
          <w:b/>
          <w:bCs/>
          <w:sz w:val="20"/>
          <w:szCs w:val="20"/>
          <w:lang w:eastAsia="sl-SI"/>
        </w:rPr>
        <w:t>Novinar v prispevkih o spolnih zlorabah in dru</w:t>
      </w:r>
      <w:r w:rsidRPr="00D50CD8">
        <w:rPr>
          <w:rFonts w:ascii="Trebuchet MS" w:hAnsi="Trebuchet MS" w:cs="Trebuchet MS"/>
          <w:b/>
          <w:bCs/>
          <w:sz w:val="20"/>
          <w:szCs w:val="20"/>
          <w:lang w:eastAsia="sl-SI"/>
        </w:rPr>
        <w:t>ž</w:t>
      </w:r>
      <w:r w:rsidRPr="00D50CD8">
        <w:rPr>
          <w:rFonts w:ascii="Trebuchet MS" w:hAnsi="Trebuchet MS"/>
          <w:b/>
          <w:bCs/>
          <w:sz w:val="20"/>
          <w:szCs w:val="20"/>
          <w:lang w:eastAsia="sl-SI"/>
        </w:rPr>
        <w:t xml:space="preserve">inskih tragedijah ne sme razkriti identitete </w:t>
      </w:r>
      <w:r w:rsidRPr="00D50CD8">
        <w:rPr>
          <w:rFonts w:ascii="Trebuchet MS" w:hAnsi="Trebuchet MS" w:cs="Trebuchet MS"/>
          <w:b/>
          <w:bCs/>
          <w:sz w:val="20"/>
          <w:szCs w:val="20"/>
          <w:lang w:eastAsia="sl-SI"/>
        </w:rPr>
        <w:t>ž</w:t>
      </w:r>
      <w:r w:rsidRPr="00D50CD8">
        <w:rPr>
          <w:rFonts w:ascii="Trebuchet MS" w:hAnsi="Trebuchet MS"/>
          <w:b/>
          <w:bCs/>
          <w:sz w:val="20"/>
          <w:szCs w:val="20"/>
          <w:lang w:eastAsia="sl-SI"/>
        </w:rPr>
        <w:t xml:space="preserve">rtev in njihovih svojcev, identitete storilcev ne sme razkriti, kadar bi s tem razkril identiteto </w:t>
      </w:r>
      <w:r w:rsidRPr="00D50CD8">
        <w:rPr>
          <w:rFonts w:ascii="Trebuchet MS" w:hAnsi="Trebuchet MS" w:cs="Trebuchet MS"/>
          <w:b/>
          <w:bCs/>
          <w:sz w:val="20"/>
          <w:szCs w:val="20"/>
          <w:lang w:eastAsia="sl-SI"/>
        </w:rPr>
        <w:t>ž</w:t>
      </w:r>
      <w:r w:rsidRPr="00D50CD8">
        <w:rPr>
          <w:rFonts w:ascii="Trebuchet MS" w:hAnsi="Trebuchet MS"/>
          <w:b/>
          <w:bCs/>
          <w:sz w:val="20"/>
          <w:szCs w:val="20"/>
          <w:lang w:eastAsia="sl-SI"/>
        </w:rPr>
        <w:t xml:space="preserve">rtev. Enako velja za prispevke o drugih kaznivih dejanjih, če so vanje vpleteni mladoletniki. Identiteto lahko razkrije s soglasjem polnoletne </w:t>
      </w:r>
      <w:r w:rsidRPr="00D50CD8">
        <w:rPr>
          <w:rFonts w:ascii="Trebuchet MS" w:hAnsi="Trebuchet MS" w:cs="Trebuchet MS"/>
          <w:b/>
          <w:bCs/>
          <w:sz w:val="20"/>
          <w:szCs w:val="20"/>
          <w:lang w:eastAsia="sl-SI"/>
        </w:rPr>
        <w:t>ž</w:t>
      </w:r>
      <w:r w:rsidRPr="00D50CD8">
        <w:rPr>
          <w:rFonts w:ascii="Trebuchet MS" w:hAnsi="Trebuchet MS"/>
          <w:b/>
          <w:bCs/>
          <w:sz w:val="20"/>
          <w:szCs w:val="20"/>
          <w:lang w:eastAsia="sl-SI"/>
        </w:rPr>
        <w:t>rtve.</w:t>
      </w:r>
    </w:p>
    <w:p w:rsidR="00757DC7" w:rsidRDefault="00757DC7" w:rsidP="0075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rebuchet MS" w:hAnsi="Trebuchet MS" w:cs="Trebuchet MS"/>
          <w:b/>
          <w:sz w:val="20"/>
        </w:rPr>
      </w:pPr>
    </w:p>
    <w:p w:rsidR="00D50CD8" w:rsidRDefault="00757DC7" w:rsidP="00757DC7">
      <w:pPr>
        <w:spacing w:after="0" w:line="240" w:lineRule="auto"/>
        <w:jc w:val="both"/>
        <w:rPr>
          <w:rFonts w:ascii="Trebuchet MS" w:eastAsia="Trebuchet MS" w:hAnsi="Trebuchet MS" w:cs="Trebuchet MS"/>
          <w:sz w:val="20"/>
        </w:rPr>
      </w:pPr>
      <w:r>
        <w:rPr>
          <w:rFonts w:ascii="Trebuchet MS" w:eastAsia="Trebuchet MS" w:hAnsi="Trebuchet MS" w:cs="Trebuchet MS"/>
          <w:sz w:val="20"/>
          <w:u w:val="single"/>
        </w:rPr>
        <w:t>Obrazložitev:</w:t>
      </w:r>
      <w:r>
        <w:rPr>
          <w:rFonts w:ascii="Trebuchet MS" w:eastAsia="Trebuchet MS" w:hAnsi="Trebuchet MS" w:cs="Trebuchet MS"/>
          <w:sz w:val="20"/>
        </w:rPr>
        <w:t xml:space="preserve"> Pri odraslih žrtvah hudih kaznivih dejanj se je v praksi razsodišča izkazalo, da absolutna prepoved v nekaterih primerih ne vzdrži (javne osebe, v primeru atentata na politika, hujšega kaznivega dejanja s področja gospodarskega kriminala ...). Odrasle žrtve in storilce </w:t>
      </w:r>
      <w:r w:rsidR="00D50CD8">
        <w:rPr>
          <w:rFonts w:ascii="Trebuchet MS" w:eastAsia="Trebuchet MS" w:hAnsi="Trebuchet MS" w:cs="Trebuchet MS"/>
          <w:sz w:val="20"/>
        </w:rPr>
        <w:t xml:space="preserve">ostalih </w:t>
      </w:r>
      <w:r>
        <w:rPr>
          <w:rFonts w:ascii="Trebuchet MS" w:eastAsia="Trebuchet MS" w:hAnsi="Trebuchet MS" w:cs="Trebuchet MS"/>
          <w:sz w:val="20"/>
        </w:rPr>
        <w:t xml:space="preserve">kaznivih dejanj zato zdaj obravnava 17. člen, ki predvideva tehtanje med škodo, povzročeno s posegom v zasebnost, in javnim interesom, in ne več absolutne prepovedi. </w:t>
      </w:r>
    </w:p>
    <w:p w:rsidR="00757DC7" w:rsidRDefault="00757DC7" w:rsidP="00757DC7">
      <w:pPr>
        <w:spacing w:after="0" w:line="240" w:lineRule="auto"/>
        <w:jc w:val="both"/>
        <w:rPr>
          <w:rFonts w:ascii="Trebuchet MS" w:eastAsia="Trebuchet MS" w:hAnsi="Trebuchet MS" w:cs="Trebuchet MS"/>
          <w:sz w:val="20"/>
        </w:rPr>
      </w:pPr>
      <w:r>
        <w:rPr>
          <w:rFonts w:ascii="Trebuchet MS" w:eastAsia="Trebuchet MS" w:hAnsi="Trebuchet MS" w:cs="Trebuchet MS"/>
          <w:sz w:val="20"/>
        </w:rPr>
        <w:t xml:space="preserve">Razsodišče pa </w:t>
      </w:r>
      <w:r w:rsidR="002C0A3F">
        <w:rPr>
          <w:rFonts w:ascii="Trebuchet MS" w:eastAsia="Trebuchet MS" w:hAnsi="Trebuchet MS" w:cs="Trebuchet MS"/>
          <w:sz w:val="20"/>
        </w:rPr>
        <w:t>je predlagalo</w:t>
      </w:r>
      <w:r>
        <w:rPr>
          <w:rFonts w:ascii="Trebuchet MS" w:eastAsia="Trebuchet MS" w:hAnsi="Trebuchet MS" w:cs="Trebuchet MS"/>
          <w:sz w:val="20"/>
        </w:rPr>
        <w:t xml:space="preserve">, da bi v 22. člen dodali popolno prepoved </w:t>
      </w:r>
      <w:r w:rsidR="00D50CD8">
        <w:rPr>
          <w:rFonts w:ascii="Trebuchet MS" w:eastAsia="Trebuchet MS" w:hAnsi="Trebuchet MS" w:cs="Trebuchet MS"/>
          <w:sz w:val="20"/>
        </w:rPr>
        <w:t>razkritja identitete žrtev in njihovih svojcev ter identitete storilcev, če bi z razkritjem njihove identitete razkrili tudi identiteto žrtve, ko gre za</w:t>
      </w:r>
      <w:r>
        <w:rPr>
          <w:rFonts w:ascii="Trebuchet MS" w:eastAsia="Trebuchet MS" w:hAnsi="Trebuchet MS" w:cs="Trebuchet MS"/>
          <w:sz w:val="20"/>
        </w:rPr>
        <w:t xml:space="preserve"> kazniva dejanja </w:t>
      </w:r>
      <w:r w:rsidR="00D50CD8">
        <w:rPr>
          <w:rFonts w:ascii="Trebuchet MS" w:eastAsia="Trebuchet MS" w:hAnsi="Trebuchet MS" w:cs="Trebuchet MS"/>
          <w:sz w:val="20"/>
        </w:rPr>
        <w:t xml:space="preserve">v katera so </w:t>
      </w:r>
      <w:r>
        <w:rPr>
          <w:rFonts w:ascii="Trebuchet MS" w:eastAsia="Trebuchet MS" w:hAnsi="Trebuchet MS" w:cs="Trebuchet MS"/>
          <w:sz w:val="20"/>
        </w:rPr>
        <w:t xml:space="preserve">vpleteni mladoletniki, kar izhaja tudi iz prakse razsodišča. </w:t>
      </w:r>
      <w:r w:rsidR="00D50CD8">
        <w:rPr>
          <w:rFonts w:ascii="Trebuchet MS" w:eastAsia="Trebuchet MS" w:hAnsi="Trebuchet MS" w:cs="Trebuchet MS"/>
          <w:sz w:val="20"/>
        </w:rPr>
        <w:t xml:space="preserve">Ostaja pa prepoved za primere spolnih zlorab in družinskih tragedij. </w:t>
      </w:r>
    </w:p>
    <w:p w:rsidR="00757DC7" w:rsidRDefault="00757DC7" w:rsidP="00757DC7">
      <w:pPr>
        <w:spacing w:after="0" w:line="240" w:lineRule="auto"/>
        <w:jc w:val="both"/>
        <w:rPr>
          <w:rFonts w:ascii="Trebuchet MS" w:eastAsia="Trebuchet MS" w:hAnsi="Trebuchet MS" w:cs="Trebuchet MS"/>
          <w:sz w:val="20"/>
        </w:rPr>
      </w:pPr>
    </w:p>
    <w:p w:rsidR="00757DC7" w:rsidRDefault="00757DC7" w:rsidP="00757DC7">
      <w:pPr>
        <w:spacing w:after="0" w:line="240" w:lineRule="auto"/>
        <w:jc w:val="both"/>
        <w:rPr>
          <w:rFonts w:ascii="Trebuchet MS" w:eastAsia="Trebuchet MS" w:hAnsi="Trebuchet MS" w:cs="Trebuchet MS"/>
          <w:b/>
          <w:sz w:val="20"/>
        </w:rPr>
      </w:pPr>
      <w:r>
        <w:rPr>
          <w:rFonts w:ascii="Trebuchet MS" w:eastAsia="Trebuchet MS" w:hAnsi="Trebuchet MS" w:cs="Trebuchet MS"/>
          <w:b/>
          <w:sz w:val="20"/>
        </w:rPr>
        <w:t>Konflikti interesov</w:t>
      </w:r>
    </w:p>
    <w:p w:rsidR="00757DC7" w:rsidRDefault="00757DC7" w:rsidP="00757DC7">
      <w:pPr>
        <w:spacing w:after="0" w:line="240" w:lineRule="auto"/>
        <w:jc w:val="both"/>
        <w:rPr>
          <w:rFonts w:ascii="Trebuchet MS" w:eastAsia="Trebuchet MS" w:hAnsi="Trebuchet MS" w:cs="Trebuchet MS"/>
          <w:b/>
          <w:sz w:val="20"/>
        </w:rPr>
      </w:pPr>
    </w:p>
    <w:p w:rsidR="00757DC7" w:rsidRDefault="00757DC7" w:rsidP="00757DC7">
      <w:pPr>
        <w:spacing w:after="0" w:line="240" w:lineRule="auto"/>
        <w:jc w:val="both"/>
        <w:rPr>
          <w:rFonts w:ascii="Trebuchet MS" w:eastAsia="Trebuchet MS" w:hAnsi="Trebuchet MS" w:cs="Trebuchet MS"/>
          <w:b/>
          <w:sz w:val="20"/>
        </w:rPr>
      </w:pPr>
      <w:r>
        <w:rPr>
          <w:rFonts w:ascii="Trebuchet MS" w:eastAsia="Trebuchet MS" w:hAnsi="Trebuchet MS" w:cs="Trebuchet MS"/>
          <w:b/>
          <w:sz w:val="20"/>
        </w:rPr>
        <w:t>24. člen</w:t>
      </w:r>
    </w:p>
    <w:p w:rsidR="00757DC7" w:rsidRDefault="00757DC7" w:rsidP="00757DC7">
      <w:pPr>
        <w:spacing w:after="0" w:line="240" w:lineRule="auto"/>
        <w:jc w:val="both"/>
        <w:rPr>
          <w:rFonts w:ascii="Trebuchet MS" w:eastAsia="Trebuchet MS" w:hAnsi="Trebuchet MS" w:cs="Trebuchet MS"/>
          <w:b/>
          <w:sz w:val="20"/>
        </w:rPr>
      </w:pPr>
      <w:r>
        <w:rPr>
          <w:rFonts w:ascii="Trebuchet MS" w:eastAsia="Trebuchet MS" w:hAnsi="Trebuchet MS" w:cs="Trebuchet MS"/>
          <w:b/>
          <w:sz w:val="20"/>
        </w:rPr>
        <w:t>Če je novinar vpleten v dogodke, o katerih poroča, in je v konfliktu interesov, mora to razkriti ali se iz poročanja izločiti.</w:t>
      </w:r>
    </w:p>
    <w:p w:rsidR="00757DC7" w:rsidRDefault="00757DC7" w:rsidP="00757DC7">
      <w:pPr>
        <w:spacing w:after="0" w:line="240" w:lineRule="auto"/>
        <w:jc w:val="both"/>
        <w:rPr>
          <w:rFonts w:ascii="Trebuchet MS" w:eastAsia="Trebuchet MS" w:hAnsi="Trebuchet MS" w:cs="Trebuchet MS"/>
          <w:b/>
          <w:sz w:val="20"/>
        </w:rPr>
      </w:pPr>
    </w:p>
    <w:p w:rsidR="00757DC7" w:rsidRDefault="00757DC7" w:rsidP="00757DC7">
      <w:pPr>
        <w:spacing w:after="0" w:line="240" w:lineRule="auto"/>
        <w:jc w:val="both"/>
        <w:rPr>
          <w:rFonts w:ascii="Trebuchet MS" w:eastAsia="Trebuchet MS" w:hAnsi="Trebuchet MS" w:cs="Trebuchet MS"/>
          <w:sz w:val="20"/>
        </w:rPr>
      </w:pPr>
      <w:r>
        <w:rPr>
          <w:rFonts w:ascii="Trebuchet MS" w:eastAsia="Trebuchet MS" w:hAnsi="Trebuchet MS" w:cs="Trebuchet MS"/>
          <w:sz w:val="20"/>
          <w:u w:val="single"/>
        </w:rPr>
        <w:t>Obrazložitev:</w:t>
      </w:r>
      <w:r w:rsidR="004E4D0F">
        <w:rPr>
          <w:rFonts w:ascii="Trebuchet MS" w:eastAsia="Trebuchet MS" w:hAnsi="Trebuchet MS" w:cs="Trebuchet MS"/>
          <w:sz w:val="20"/>
        </w:rPr>
        <w:t xml:space="preserve"> B</w:t>
      </w:r>
      <w:r>
        <w:rPr>
          <w:rFonts w:ascii="Trebuchet MS" w:eastAsia="Trebuchet MS" w:hAnsi="Trebuchet MS" w:cs="Trebuchet MS"/>
          <w:sz w:val="20"/>
        </w:rPr>
        <w:t xml:space="preserve">eseda oziroma </w:t>
      </w:r>
      <w:r w:rsidR="004E4D0F">
        <w:rPr>
          <w:rFonts w:ascii="Trebuchet MS" w:eastAsia="Trebuchet MS" w:hAnsi="Trebuchet MS" w:cs="Trebuchet MS"/>
          <w:sz w:val="20"/>
        </w:rPr>
        <w:t xml:space="preserve">je nadomeščena </w:t>
      </w:r>
      <w:r>
        <w:rPr>
          <w:rFonts w:ascii="Trebuchet MS" w:eastAsia="Trebuchet MS" w:hAnsi="Trebuchet MS" w:cs="Trebuchet MS"/>
          <w:sz w:val="20"/>
        </w:rPr>
        <w:t>z ali, saj kodeks dejansko predlaga dve možnosti: razkritje ali izločitev, zato je nova dikcija bolj natančna.</w:t>
      </w:r>
    </w:p>
    <w:p w:rsidR="00757DC7" w:rsidRDefault="00757DC7" w:rsidP="00757DC7">
      <w:pPr>
        <w:spacing w:after="0" w:line="240" w:lineRule="auto"/>
        <w:jc w:val="both"/>
        <w:rPr>
          <w:rFonts w:ascii="Trebuchet MS" w:eastAsia="Trebuchet MS" w:hAnsi="Trebuchet MS" w:cs="Trebuchet MS"/>
          <w:sz w:val="20"/>
        </w:rPr>
      </w:pPr>
    </w:p>
    <w:p w:rsidR="00757DC7" w:rsidRDefault="00757DC7" w:rsidP="00757DC7">
      <w:pPr>
        <w:spacing w:after="0" w:line="240" w:lineRule="auto"/>
        <w:jc w:val="both"/>
        <w:rPr>
          <w:rFonts w:ascii="Trebuchet MS" w:eastAsia="Trebuchet MS" w:hAnsi="Trebuchet MS" w:cs="Trebuchet MS"/>
          <w:b/>
          <w:sz w:val="20"/>
        </w:rPr>
      </w:pPr>
      <w:r>
        <w:rPr>
          <w:rFonts w:ascii="Trebuchet MS" w:eastAsia="Trebuchet MS" w:hAnsi="Trebuchet MS" w:cs="Trebuchet MS"/>
          <w:b/>
          <w:sz w:val="20"/>
        </w:rPr>
        <w:t>Pravice novinarjev in razmerja do javnosti</w:t>
      </w:r>
    </w:p>
    <w:p w:rsidR="00757DC7" w:rsidRDefault="00757DC7" w:rsidP="00757DC7">
      <w:pPr>
        <w:spacing w:after="0" w:line="240" w:lineRule="auto"/>
        <w:jc w:val="both"/>
        <w:rPr>
          <w:rFonts w:ascii="Trebuchet MS" w:eastAsia="Trebuchet MS" w:hAnsi="Trebuchet MS" w:cs="Trebuchet MS"/>
          <w:b/>
          <w:sz w:val="20"/>
        </w:rPr>
      </w:pPr>
    </w:p>
    <w:p w:rsidR="00757DC7" w:rsidRDefault="00757DC7" w:rsidP="00757DC7">
      <w:pPr>
        <w:spacing w:after="0" w:line="240" w:lineRule="auto"/>
        <w:jc w:val="both"/>
        <w:rPr>
          <w:rFonts w:ascii="Trebuchet MS" w:eastAsia="Trebuchet MS" w:hAnsi="Trebuchet MS" w:cs="Trebuchet MS"/>
          <w:b/>
          <w:sz w:val="20"/>
        </w:rPr>
      </w:pPr>
      <w:r>
        <w:rPr>
          <w:rFonts w:ascii="Trebuchet MS" w:eastAsia="Trebuchet MS" w:hAnsi="Trebuchet MS" w:cs="Trebuchet MS"/>
          <w:b/>
          <w:sz w:val="20"/>
        </w:rPr>
        <w:t>28. člen</w:t>
      </w:r>
    </w:p>
    <w:p w:rsidR="00757DC7" w:rsidRDefault="00757DC7" w:rsidP="00757DC7">
      <w:pPr>
        <w:spacing w:after="0" w:line="240" w:lineRule="auto"/>
        <w:jc w:val="both"/>
        <w:rPr>
          <w:rFonts w:ascii="Trebuchet MS" w:eastAsia="Trebuchet MS" w:hAnsi="Trebuchet MS" w:cs="Trebuchet MS"/>
          <w:b/>
          <w:sz w:val="20"/>
        </w:rPr>
      </w:pPr>
      <w:r>
        <w:rPr>
          <w:rFonts w:ascii="Trebuchet MS" w:eastAsia="Trebuchet MS" w:hAnsi="Trebuchet MS" w:cs="Trebuchet MS"/>
          <w:b/>
          <w:sz w:val="20"/>
        </w:rPr>
        <w:t>Novinar ima pravico zavrniti delo, ki je v nasprotju s tem kodeksom in profesionalnimi standardi novinarskega poklica.</w:t>
      </w:r>
    </w:p>
    <w:p w:rsidR="00757DC7" w:rsidRDefault="00757DC7" w:rsidP="00757DC7">
      <w:pPr>
        <w:spacing w:after="0" w:line="240" w:lineRule="auto"/>
        <w:jc w:val="both"/>
        <w:rPr>
          <w:rFonts w:ascii="Trebuchet MS" w:eastAsia="Trebuchet MS" w:hAnsi="Trebuchet MS" w:cs="Trebuchet MS"/>
          <w:b/>
          <w:sz w:val="20"/>
        </w:rPr>
      </w:pPr>
    </w:p>
    <w:p w:rsidR="00757DC7" w:rsidRDefault="00757DC7" w:rsidP="00757DC7">
      <w:pPr>
        <w:spacing w:after="0" w:line="240" w:lineRule="auto"/>
        <w:jc w:val="both"/>
        <w:rPr>
          <w:rFonts w:ascii="Trebuchet MS" w:eastAsia="Trebuchet MS" w:hAnsi="Trebuchet MS" w:cs="Trebuchet MS"/>
          <w:sz w:val="20"/>
        </w:rPr>
      </w:pPr>
      <w:r>
        <w:rPr>
          <w:rFonts w:ascii="Trebuchet MS" w:eastAsia="Trebuchet MS" w:hAnsi="Trebuchet MS" w:cs="Trebuchet MS"/>
          <w:sz w:val="20"/>
          <w:u w:val="single"/>
        </w:rPr>
        <w:t>Obrazložitev:</w:t>
      </w:r>
      <w:r>
        <w:rPr>
          <w:rFonts w:ascii="Trebuchet MS" w:eastAsia="Trebuchet MS" w:hAnsi="Trebuchet MS" w:cs="Trebuchet MS"/>
          <w:sz w:val="20"/>
        </w:rPr>
        <w:t xml:space="preserve"> </w:t>
      </w:r>
      <w:r w:rsidR="002C0A3F">
        <w:rPr>
          <w:rFonts w:ascii="Trebuchet MS" w:eastAsia="Trebuchet MS" w:hAnsi="Trebuchet MS" w:cs="Trebuchet MS"/>
          <w:sz w:val="20"/>
        </w:rPr>
        <w:t xml:space="preserve">Iz 28. člena je črtana navedba </w:t>
      </w:r>
      <w:r w:rsidR="002C0A3F">
        <w:rPr>
          <w:rFonts w:ascii="Trebuchet MS" w:eastAsia="Trebuchet MS" w:hAnsi="Trebuchet MS" w:cs="Trebuchet MS"/>
          <w:sz w:val="20"/>
        </w:rPr>
        <w:t>»ali z njegovi</w:t>
      </w:r>
      <w:r w:rsidR="002C0A3F">
        <w:rPr>
          <w:rFonts w:ascii="Trebuchet MS" w:eastAsia="Trebuchet MS" w:hAnsi="Trebuchet MS" w:cs="Trebuchet MS"/>
          <w:sz w:val="20"/>
        </w:rPr>
        <w:t xml:space="preserve">m profesionalnim prepričanjem«. </w:t>
      </w:r>
      <w:r>
        <w:rPr>
          <w:rFonts w:ascii="Trebuchet MS" w:eastAsia="Trebuchet MS" w:hAnsi="Trebuchet MS" w:cs="Trebuchet MS"/>
          <w:sz w:val="20"/>
        </w:rPr>
        <w:t xml:space="preserve">Profesionalni standardi so nekaj objektivnega in normiranega, prepričanje pa je lahko tudi osebne narave. </w:t>
      </w:r>
    </w:p>
    <w:p w:rsidR="00757DC7" w:rsidRDefault="00757DC7" w:rsidP="00757DC7">
      <w:pPr>
        <w:spacing w:after="0" w:line="240" w:lineRule="auto"/>
        <w:jc w:val="both"/>
        <w:rPr>
          <w:rFonts w:ascii="Trebuchet MS" w:eastAsia="Trebuchet MS" w:hAnsi="Trebuchet MS" w:cs="Trebuchet MS"/>
          <w:sz w:val="20"/>
        </w:rPr>
      </w:pPr>
    </w:p>
    <w:p w:rsidR="00757DC7" w:rsidRDefault="00757DC7" w:rsidP="00757DC7">
      <w:pPr>
        <w:spacing w:after="0" w:line="240" w:lineRule="auto"/>
        <w:jc w:val="both"/>
        <w:rPr>
          <w:rFonts w:ascii="Trebuchet MS" w:eastAsia="Trebuchet MS" w:hAnsi="Trebuchet MS" w:cs="Trebuchet MS"/>
          <w:b/>
          <w:sz w:val="20"/>
        </w:rPr>
      </w:pPr>
      <w:r>
        <w:rPr>
          <w:rFonts w:ascii="Trebuchet MS" w:eastAsia="Trebuchet MS" w:hAnsi="Trebuchet MS" w:cs="Trebuchet MS"/>
          <w:b/>
          <w:sz w:val="20"/>
        </w:rPr>
        <w:t>29. člen</w:t>
      </w:r>
    </w:p>
    <w:p w:rsidR="00757DC7" w:rsidRDefault="00757DC7" w:rsidP="00757DC7">
      <w:pPr>
        <w:spacing w:after="0" w:line="240" w:lineRule="auto"/>
        <w:jc w:val="both"/>
        <w:rPr>
          <w:rFonts w:ascii="Trebuchet MS" w:eastAsia="Trebuchet MS" w:hAnsi="Trebuchet MS" w:cs="Trebuchet MS"/>
          <w:b/>
          <w:sz w:val="20"/>
        </w:rPr>
      </w:pPr>
      <w:r>
        <w:rPr>
          <w:rFonts w:ascii="Trebuchet MS" w:eastAsia="Trebuchet MS" w:hAnsi="Trebuchet MS" w:cs="Trebuchet MS"/>
          <w:b/>
          <w:sz w:val="20"/>
        </w:rPr>
        <w:t>Nihče ne sme novinarju brez soglasja pomensko spremeniti ali predelati prispevka. Novinar ima pravico podpisovati svoje prispevke. Ni ga mogoče podpisovati brez njegove vednosti ali proti njegovi volji.</w:t>
      </w:r>
    </w:p>
    <w:p w:rsidR="00757DC7" w:rsidRDefault="00757DC7" w:rsidP="00757DC7">
      <w:pPr>
        <w:spacing w:after="0" w:line="240" w:lineRule="auto"/>
        <w:jc w:val="both"/>
        <w:rPr>
          <w:rFonts w:ascii="Trebuchet MS" w:eastAsia="Trebuchet MS" w:hAnsi="Trebuchet MS" w:cs="Trebuchet MS"/>
          <w:b/>
          <w:sz w:val="20"/>
        </w:rPr>
      </w:pPr>
    </w:p>
    <w:p w:rsidR="00757DC7" w:rsidRDefault="00757DC7" w:rsidP="00757DC7">
      <w:pPr>
        <w:spacing w:after="0" w:line="240" w:lineRule="auto"/>
        <w:jc w:val="both"/>
        <w:rPr>
          <w:rFonts w:ascii="Trebuchet MS" w:eastAsia="Trebuchet MS" w:hAnsi="Trebuchet MS" w:cs="Trebuchet MS"/>
          <w:sz w:val="20"/>
        </w:rPr>
      </w:pPr>
      <w:r>
        <w:rPr>
          <w:rFonts w:ascii="Trebuchet MS" w:eastAsia="Trebuchet MS" w:hAnsi="Trebuchet MS" w:cs="Trebuchet MS"/>
          <w:sz w:val="20"/>
          <w:u w:val="single"/>
        </w:rPr>
        <w:lastRenderedPageBreak/>
        <w:t>Obrazložitev:</w:t>
      </w:r>
      <w:r w:rsidR="004E4D0F">
        <w:rPr>
          <w:rFonts w:ascii="Trebuchet MS" w:eastAsia="Trebuchet MS" w:hAnsi="Trebuchet MS" w:cs="Trebuchet MS"/>
          <w:sz w:val="20"/>
        </w:rPr>
        <w:t xml:space="preserve"> Črta se beseda</w:t>
      </w:r>
      <w:r>
        <w:rPr>
          <w:rFonts w:ascii="Trebuchet MS" w:eastAsia="Trebuchet MS" w:hAnsi="Trebuchet MS" w:cs="Trebuchet MS"/>
          <w:sz w:val="20"/>
        </w:rPr>
        <w:t xml:space="preserve"> umakniti, saj urednik mora imeti pravico, da brez soglasja novinarja umakne novinarski prispevek. Dodatek »svoje prispevke« je redakcijske narave in le bolj jasno določa, da seveda nima pravice podpisovati tujih prispevkov. </w:t>
      </w:r>
    </w:p>
    <w:p w:rsidR="00757DC7" w:rsidRDefault="00757DC7" w:rsidP="00757DC7">
      <w:pPr>
        <w:spacing w:after="0" w:line="240" w:lineRule="auto"/>
        <w:jc w:val="both"/>
        <w:rPr>
          <w:rFonts w:ascii="Trebuchet MS" w:eastAsia="Trebuchet MS" w:hAnsi="Trebuchet MS" w:cs="Trebuchet MS"/>
          <w:sz w:val="20"/>
        </w:rPr>
      </w:pPr>
    </w:p>
    <w:p w:rsidR="00757DC7" w:rsidRDefault="0046759A" w:rsidP="00757DC7">
      <w:pPr>
        <w:spacing w:after="0" w:line="240" w:lineRule="auto"/>
        <w:jc w:val="both"/>
        <w:rPr>
          <w:rFonts w:ascii="Trebuchet MS" w:eastAsia="Trebuchet MS" w:hAnsi="Trebuchet MS" w:cs="Trebuchet MS"/>
          <w:b/>
          <w:sz w:val="20"/>
        </w:rPr>
      </w:pPr>
      <w:r>
        <w:rPr>
          <w:rFonts w:ascii="Trebuchet MS" w:eastAsia="Trebuchet MS" w:hAnsi="Trebuchet MS" w:cs="Trebuchet MS"/>
          <w:b/>
          <w:sz w:val="20"/>
        </w:rPr>
        <w:t>Izjeme:</w:t>
      </w:r>
    </w:p>
    <w:p w:rsidR="0046759A" w:rsidRPr="002C0A3F" w:rsidRDefault="0046759A" w:rsidP="00757DC7">
      <w:pPr>
        <w:spacing w:after="0" w:line="240" w:lineRule="auto"/>
        <w:jc w:val="both"/>
        <w:rPr>
          <w:rFonts w:ascii="Trebuchet MS" w:eastAsia="Trebuchet MS" w:hAnsi="Trebuchet MS" w:cs="Trebuchet MS"/>
          <w:b/>
          <w:sz w:val="20"/>
        </w:rPr>
      </w:pPr>
    </w:p>
    <w:p w:rsidR="00757DC7" w:rsidRDefault="00757DC7" w:rsidP="00757DC7">
      <w:pPr>
        <w:spacing w:after="0" w:line="240" w:lineRule="auto"/>
        <w:jc w:val="both"/>
        <w:rPr>
          <w:rFonts w:ascii="Trebuchet MS" w:eastAsia="Trebuchet MS" w:hAnsi="Trebuchet MS" w:cs="Trebuchet MS"/>
          <w:sz w:val="20"/>
        </w:rPr>
      </w:pPr>
      <w:r>
        <w:rPr>
          <w:rFonts w:ascii="Trebuchet MS" w:eastAsia="Trebuchet MS" w:hAnsi="Trebuchet MS" w:cs="Trebuchet MS"/>
          <w:sz w:val="20"/>
        </w:rPr>
        <w:t>Upora</w:t>
      </w:r>
      <w:r w:rsidR="0046759A">
        <w:rPr>
          <w:rFonts w:ascii="Trebuchet MS" w:eastAsia="Trebuchet MS" w:hAnsi="Trebuchet MS" w:cs="Trebuchet MS"/>
          <w:sz w:val="20"/>
        </w:rPr>
        <w:t xml:space="preserve">ba izjem, ki jih dopuščajo 13., </w:t>
      </w:r>
      <w:r>
        <w:rPr>
          <w:rFonts w:ascii="Trebuchet MS" w:eastAsia="Trebuchet MS" w:hAnsi="Trebuchet MS" w:cs="Trebuchet MS"/>
          <w:sz w:val="20"/>
        </w:rPr>
        <w:t>14. in 17. člen in posegajo v pravice drugih in glede katerih mora novinar pridobiti</w:t>
      </w:r>
      <w:r w:rsidR="0046759A">
        <w:rPr>
          <w:rFonts w:ascii="Trebuchet MS" w:eastAsia="Trebuchet MS" w:hAnsi="Trebuchet MS" w:cs="Trebuchet MS"/>
          <w:sz w:val="20"/>
        </w:rPr>
        <w:t xml:space="preserve"> mnenje odgovornega urednika, je razširjeno </w:t>
      </w:r>
      <w:r>
        <w:rPr>
          <w:rFonts w:ascii="Trebuchet MS" w:eastAsia="Trebuchet MS" w:hAnsi="Trebuchet MS" w:cs="Trebuchet MS"/>
          <w:sz w:val="20"/>
        </w:rPr>
        <w:t xml:space="preserve">še na 12. člen. </w:t>
      </w:r>
      <w:r w:rsidR="0046759A">
        <w:rPr>
          <w:rFonts w:ascii="Trebuchet MS" w:eastAsia="Trebuchet MS" w:hAnsi="Trebuchet MS" w:cs="Trebuchet MS"/>
          <w:sz w:val="20"/>
        </w:rPr>
        <w:t>N</w:t>
      </w:r>
      <w:r>
        <w:rPr>
          <w:rFonts w:ascii="Trebuchet MS" w:eastAsia="Trebuchet MS" w:hAnsi="Trebuchet MS" w:cs="Trebuchet MS"/>
          <w:sz w:val="20"/>
        </w:rPr>
        <w:t xml:space="preserve">ovinar </w:t>
      </w:r>
      <w:r w:rsidR="0046759A">
        <w:rPr>
          <w:rFonts w:ascii="Trebuchet MS" w:eastAsia="Trebuchet MS" w:hAnsi="Trebuchet MS" w:cs="Trebuchet MS"/>
          <w:sz w:val="20"/>
        </w:rPr>
        <w:t xml:space="preserve">se mora </w:t>
      </w:r>
      <w:r>
        <w:rPr>
          <w:rFonts w:ascii="Trebuchet MS" w:eastAsia="Trebuchet MS" w:hAnsi="Trebuchet MS" w:cs="Trebuchet MS"/>
          <w:sz w:val="20"/>
        </w:rPr>
        <w:t>z odgovornim urednikom posvetovati tudi o uporabi nedovoljenih načinov zbiranja informacij.</w:t>
      </w:r>
    </w:p>
    <w:p w:rsidR="00757DC7" w:rsidRDefault="00757DC7" w:rsidP="00757DC7">
      <w:pPr>
        <w:spacing w:after="0" w:line="240" w:lineRule="auto"/>
        <w:jc w:val="both"/>
        <w:rPr>
          <w:rFonts w:ascii="Trebuchet MS" w:eastAsia="Trebuchet MS" w:hAnsi="Trebuchet MS" w:cs="Trebuchet MS"/>
          <w:sz w:val="20"/>
        </w:rPr>
      </w:pPr>
    </w:p>
    <w:p w:rsidR="00757DC7" w:rsidRDefault="00757DC7" w:rsidP="00757DC7">
      <w:pPr>
        <w:spacing w:after="0" w:line="240" w:lineRule="auto"/>
        <w:jc w:val="both"/>
        <w:rPr>
          <w:rFonts w:ascii="Trebuchet MS" w:eastAsia="Trebuchet MS" w:hAnsi="Trebuchet MS" w:cs="Trebuchet MS"/>
          <w:sz w:val="20"/>
        </w:rPr>
      </w:pPr>
      <w:r>
        <w:rPr>
          <w:rFonts w:ascii="Trebuchet MS" w:eastAsia="Trebuchet MS" w:hAnsi="Trebuchet MS" w:cs="Trebuchet MS"/>
          <w:sz w:val="20"/>
          <w:u w:val="single"/>
        </w:rPr>
        <w:t>Obrazložitev:</w:t>
      </w:r>
      <w:r>
        <w:rPr>
          <w:rFonts w:ascii="Trebuchet MS" w:eastAsia="Trebuchet MS" w:hAnsi="Trebuchet MS" w:cs="Trebuchet MS"/>
          <w:sz w:val="20"/>
        </w:rPr>
        <w:t xml:space="preserve"> Nedovoljeni načini zbiranja informacij posegajo v pravice drugih in so v določenih primerih lahko tudi kaznivi, zato razsodišče meni, da se mora novinar pred uporabo takšnih metod nujno pogovoriti z odgovornim urednikom. </w:t>
      </w:r>
    </w:p>
    <w:p w:rsidR="00757DC7" w:rsidRDefault="00757DC7" w:rsidP="00757DC7">
      <w:pPr>
        <w:spacing w:after="0" w:line="240" w:lineRule="auto"/>
        <w:jc w:val="both"/>
        <w:rPr>
          <w:rFonts w:ascii="Trebuchet MS" w:eastAsia="Trebuchet MS" w:hAnsi="Trebuchet MS" w:cs="Trebuchet MS"/>
          <w:sz w:val="20"/>
        </w:rPr>
      </w:pPr>
    </w:p>
    <w:p w:rsidR="00EF4AA7" w:rsidRPr="00031B1B" w:rsidRDefault="00EF4AA7" w:rsidP="00031B1B"/>
    <w:sectPr w:rsidR="00EF4AA7" w:rsidRPr="00031B1B" w:rsidSect="00B3319C">
      <w:headerReference w:type="default" r:id="rId8"/>
      <w:footerReference w:type="default" r:id="rId9"/>
      <w:headerReference w:type="first" r:id="rId10"/>
      <w:footerReference w:type="first" r:id="rId11"/>
      <w:pgSz w:w="11900" w:h="16840"/>
      <w:pgMar w:top="2211" w:right="1418" w:bottom="1701" w:left="1418" w:header="0" w:footer="0"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793" w:rsidRDefault="004F0793">
      <w:r>
        <w:separator/>
      </w:r>
    </w:p>
  </w:endnote>
  <w:endnote w:type="continuationSeparator" w:id="0">
    <w:p w:rsidR="004F0793" w:rsidRDefault="004F0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Trebuchet MS">
    <w:panose1 w:val="020B0603020202020204"/>
    <w:charset w:val="EE"/>
    <w:family w:val="swiss"/>
    <w:pitch w:val="variable"/>
    <w:sig w:usb0="000006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37C" w:rsidRDefault="0026397C" w:rsidP="009F237C">
    <w:pPr>
      <w:pStyle w:val="Footer"/>
      <w:ind w:left="-1418"/>
    </w:pPr>
    <w:r>
      <w:rPr>
        <w:noProof/>
        <w:lang w:val="sl-SI" w:eastAsia="sl-SI"/>
      </w:rPr>
      <w:drawing>
        <wp:inline distT="0" distB="0" distL="0" distR="0" wp14:anchorId="6B5855F9" wp14:editId="36E72D77">
          <wp:extent cx="7560945" cy="126238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26238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F20" w:rsidRDefault="0026397C" w:rsidP="009F237C">
    <w:pPr>
      <w:pStyle w:val="Footer"/>
      <w:ind w:left="-1418"/>
    </w:pPr>
    <w:r>
      <w:rPr>
        <w:rFonts w:ascii="Times" w:hAnsi="Times"/>
        <w:noProof/>
        <w:color w:val="000000"/>
        <w:lang w:val="sl-SI" w:eastAsia="sl-SI"/>
      </w:rPr>
      <w:drawing>
        <wp:inline distT="0" distB="0" distL="0" distR="0" wp14:anchorId="53FD3F12" wp14:editId="35696C02">
          <wp:extent cx="7595235" cy="126238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235" cy="12623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793" w:rsidRDefault="004F0793">
      <w:r>
        <w:separator/>
      </w:r>
    </w:p>
  </w:footnote>
  <w:footnote w:type="continuationSeparator" w:id="0">
    <w:p w:rsidR="004F0793" w:rsidRDefault="004F07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46" w:rsidRPr="009524C8" w:rsidRDefault="0026397C" w:rsidP="009F237C">
    <w:pPr>
      <w:pStyle w:val="Header"/>
      <w:ind w:left="-284" w:hanging="1134"/>
    </w:pPr>
    <w:r>
      <w:rPr>
        <w:noProof/>
        <w:lang w:val="sl-SI" w:eastAsia="sl-SI"/>
      </w:rPr>
      <w:drawing>
        <wp:inline distT="0" distB="0" distL="0" distR="0" wp14:anchorId="090A9F18" wp14:editId="7786041A">
          <wp:extent cx="7595235" cy="101663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235" cy="101663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46" w:rsidRPr="006C71FF" w:rsidRDefault="0026397C" w:rsidP="00FF5427">
    <w:pPr>
      <w:pStyle w:val="Header"/>
      <w:ind w:hanging="1418"/>
    </w:pPr>
    <w:r>
      <w:rPr>
        <w:noProof/>
        <w:lang w:val="sl-SI" w:eastAsia="sl-SI"/>
      </w:rPr>
      <w:drawing>
        <wp:inline distT="0" distB="0" distL="0" distR="0" wp14:anchorId="5DC7F962" wp14:editId="5BB7058F">
          <wp:extent cx="7560945" cy="2067560"/>
          <wp:effectExtent l="0" t="0" r="0" b="8890"/>
          <wp:docPr id="3" name="Picture 308"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2067560"/>
                  </a:xfrm>
                  <a:prstGeom prst="rect">
                    <a:avLst/>
                  </a:prstGeom>
                  <a:noFill/>
                  <a:ln>
                    <a:noFill/>
                  </a:ln>
                </pic:spPr>
              </pic:pic>
            </a:graphicData>
          </a:graphic>
        </wp:inline>
      </w:drawing>
    </w:r>
    <w:r>
      <w:rPr>
        <w:noProof/>
        <w:lang w:val="sl-SI" w:eastAsia="sl-SI"/>
      </w:rPr>
      <mc:AlternateContent>
        <mc:Choice Requires="wps">
          <w:drawing>
            <wp:anchor distT="0" distB="0" distL="114300" distR="114300" simplePos="0" relativeHeight="251657728" behindDoc="0" locked="0" layoutInCell="1" allowOverlap="1" wp14:anchorId="175D1A71" wp14:editId="69CC0C35">
              <wp:simplePos x="0" y="0"/>
              <wp:positionH relativeFrom="page">
                <wp:posOffset>180340</wp:posOffset>
              </wp:positionH>
              <wp:positionV relativeFrom="page">
                <wp:posOffset>3600450</wp:posOffset>
              </wp:positionV>
              <wp:extent cx="360045" cy="0"/>
              <wp:effectExtent l="8890" t="9525" r="12065" b="9525"/>
              <wp:wrapTopAndBottom/>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810">
                        <a:solidFill>
                          <a:srgbClr val="AEAA6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4D7317" id="Line 1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83.5pt" to="42.5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" strokecolor="#aeaa6c" strokeweight=".3pt">
              <v:shadow opacity="22938f" offset="0"/>
              <w10:wrap type="topAndBottom" anchorx="page"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2448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aeaa6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C7"/>
    <w:rsid w:val="000102B1"/>
    <w:rsid w:val="00031B1B"/>
    <w:rsid w:val="000854BB"/>
    <w:rsid w:val="000A7183"/>
    <w:rsid w:val="000B23F3"/>
    <w:rsid w:val="000C28F7"/>
    <w:rsid w:val="000C7FD5"/>
    <w:rsid w:val="000D6A2F"/>
    <w:rsid w:val="001916F9"/>
    <w:rsid w:val="001D4016"/>
    <w:rsid w:val="001E2846"/>
    <w:rsid w:val="002072EB"/>
    <w:rsid w:val="00215456"/>
    <w:rsid w:val="0026397C"/>
    <w:rsid w:val="002C0A3F"/>
    <w:rsid w:val="002C0E83"/>
    <w:rsid w:val="002D0FDB"/>
    <w:rsid w:val="002F23CB"/>
    <w:rsid w:val="00320F60"/>
    <w:rsid w:val="00362655"/>
    <w:rsid w:val="00393C6C"/>
    <w:rsid w:val="003B05BD"/>
    <w:rsid w:val="003B3D42"/>
    <w:rsid w:val="00417C6A"/>
    <w:rsid w:val="004319B1"/>
    <w:rsid w:val="00442D0C"/>
    <w:rsid w:val="00447A6E"/>
    <w:rsid w:val="0046759A"/>
    <w:rsid w:val="0047710F"/>
    <w:rsid w:val="004772C0"/>
    <w:rsid w:val="004C2C3D"/>
    <w:rsid w:val="004E4D0F"/>
    <w:rsid w:val="004F0495"/>
    <w:rsid w:val="004F0793"/>
    <w:rsid w:val="00505FBE"/>
    <w:rsid w:val="005078D0"/>
    <w:rsid w:val="00542F7B"/>
    <w:rsid w:val="00545EC7"/>
    <w:rsid w:val="00593E55"/>
    <w:rsid w:val="005A6A3C"/>
    <w:rsid w:val="005D576B"/>
    <w:rsid w:val="005F6E3F"/>
    <w:rsid w:val="0064207F"/>
    <w:rsid w:val="006629AF"/>
    <w:rsid w:val="0067448A"/>
    <w:rsid w:val="00674DA0"/>
    <w:rsid w:val="00676E4A"/>
    <w:rsid w:val="006A2495"/>
    <w:rsid w:val="006C71FF"/>
    <w:rsid w:val="0074040E"/>
    <w:rsid w:val="00750279"/>
    <w:rsid w:val="00757DC7"/>
    <w:rsid w:val="0076320B"/>
    <w:rsid w:val="00764B59"/>
    <w:rsid w:val="00793C08"/>
    <w:rsid w:val="007F0E7B"/>
    <w:rsid w:val="008241D1"/>
    <w:rsid w:val="00841A7C"/>
    <w:rsid w:val="00845CCD"/>
    <w:rsid w:val="00895229"/>
    <w:rsid w:val="00897556"/>
    <w:rsid w:val="008C0095"/>
    <w:rsid w:val="008E11F3"/>
    <w:rsid w:val="0091651D"/>
    <w:rsid w:val="00932011"/>
    <w:rsid w:val="00950249"/>
    <w:rsid w:val="009502BF"/>
    <w:rsid w:val="009524C8"/>
    <w:rsid w:val="00982196"/>
    <w:rsid w:val="009F237C"/>
    <w:rsid w:val="00A175C2"/>
    <w:rsid w:val="00AC447E"/>
    <w:rsid w:val="00AE480F"/>
    <w:rsid w:val="00AF2F0D"/>
    <w:rsid w:val="00B01415"/>
    <w:rsid w:val="00B3319C"/>
    <w:rsid w:val="00B45C10"/>
    <w:rsid w:val="00B7460F"/>
    <w:rsid w:val="00B84DC8"/>
    <w:rsid w:val="00B87F86"/>
    <w:rsid w:val="00B952C1"/>
    <w:rsid w:val="00BB0BEB"/>
    <w:rsid w:val="00BB20DB"/>
    <w:rsid w:val="00BB5DE7"/>
    <w:rsid w:val="00BC0EE5"/>
    <w:rsid w:val="00BF10C3"/>
    <w:rsid w:val="00C04534"/>
    <w:rsid w:val="00CA3FC8"/>
    <w:rsid w:val="00CB0F20"/>
    <w:rsid w:val="00D50CD8"/>
    <w:rsid w:val="00D7450A"/>
    <w:rsid w:val="00DA3E56"/>
    <w:rsid w:val="00DB43D1"/>
    <w:rsid w:val="00DC06C0"/>
    <w:rsid w:val="00DD7F64"/>
    <w:rsid w:val="00DF4645"/>
    <w:rsid w:val="00E05375"/>
    <w:rsid w:val="00E10914"/>
    <w:rsid w:val="00E94F5C"/>
    <w:rsid w:val="00EA58B5"/>
    <w:rsid w:val="00EC2600"/>
    <w:rsid w:val="00ED090A"/>
    <w:rsid w:val="00EE1FD0"/>
    <w:rsid w:val="00EE2446"/>
    <w:rsid w:val="00EF2EC7"/>
    <w:rsid w:val="00EF4AA7"/>
    <w:rsid w:val="00F04750"/>
    <w:rsid w:val="00F25E7E"/>
    <w:rsid w:val="00FB0174"/>
    <w:rsid w:val="00FC25E7"/>
    <w:rsid w:val="00FF54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eaa6c"/>
    </o:shapedefaults>
    <o:shapelayout v:ext="edit">
      <o:idmap v:ext="edit" data="1"/>
    </o:shapelayout>
  </w:shapeDefaults>
  <w:doNotEmbedSmartTags/>
  <w:decimalSymbol w:val=","/>
  <w:listSeparator w:val=";"/>
  <w14:docId w14:val="040B4667"/>
  <w15:docId w15:val="{20D9836A-393E-4E57-96D3-76AFC76D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DC7"/>
    <w:pPr>
      <w:spacing w:after="160" w:line="259" w:lineRule="auto"/>
    </w:pPr>
    <w:rPr>
      <w:rFonts w:asciiTheme="minorHAnsi" w:eastAsiaTheme="minorEastAsia" w:hAnsiTheme="minorHAnsi" w:cstheme="minorBid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DEVA">
    <w:name w:val="ZADEVA"/>
    <w:basedOn w:val="Normal"/>
    <w:qFormat/>
    <w:rsid w:val="00951D7E"/>
    <w:pPr>
      <w:spacing w:after="0" w:line="240" w:lineRule="atLeast"/>
    </w:pPr>
    <w:rPr>
      <w:rFonts w:ascii="Verdana" w:eastAsia="Times New Roman" w:hAnsi="Verdana" w:cs="Times New Roman"/>
      <w:b/>
      <w:sz w:val="24"/>
      <w:szCs w:val="24"/>
      <w:lang w:val="en-US" w:eastAsia="en-US"/>
    </w:rPr>
  </w:style>
  <w:style w:type="paragraph" w:customStyle="1" w:styleId="dopis">
    <w:name w:val="dopis"/>
    <w:basedOn w:val="Normal"/>
    <w:qFormat/>
    <w:rsid w:val="00951D7E"/>
    <w:pPr>
      <w:spacing w:after="0" w:line="240" w:lineRule="atLeast"/>
      <w:jc w:val="both"/>
    </w:pPr>
    <w:rPr>
      <w:rFonts w:ascii="Verdana" w:eastAsia="Times New Roman" w:hAnsi="Verdana" w:cs="Times New Roman"/>
      <w:sz w:val="24"/>
      <w:szCs w:val="24"/>
      <w:lang w:val="en-US" w:eastAsia="en-US"/>
    </w:rPr>
  </w:style>
  <w:style w:type="paragraph" w:customStyle="1" w:styleId="NASLOV">
    <w:name w:val="NASLOV"/>
    <w:basedOn w:val="Normal"/>
    <w:qFormat/>
    <w:rsid w:val="00D560F6"/>
    <w:pPr>
      <w:spacing w:after="0" w:line="240" w:lineRule="auto"/>
      <w:ind w:left="-1701"/>
    </w:pPr>
    <w:rPr>
      <w:rFonts w:ascii="Verdana" w:eastAsia="Times New Roman" w:hAnsi="Verdana" w:cs="Times New Roman"/>
      <w:b/>
      <w:color w:val="00A0B1"/>
      <w:sz w:val="30"/>
      <w:szCs w:val="24"/>
      <w:lang w:val="en-US" w:eastAsia="en-US"/>
    </w:rPr>
  </w:style>
  <w:style w:type="paragraph" w:customStyle="1" w:styleId="DATUM">
    <w:name w:val="DATUM"/>
    <w:basedOn w:val="Normal"/>
    <w:qFormat/>
    <w:rsid w:val="00D560F6"/>
    <w:pPr>
      <w:spacing w:after="0" w:line="240" w:lineRule="auto"/>
      <w:ind w:left="-1701"/>
    </w:pPr>
    <w:rPr>
      <w:rFonts w:ascii="Verdana" w:eastAsia="Times New Roman" w:hAnsi="Verdana" w:cs="Times New Roman"/>
      <w:color w:val="00A0B1"/>
      <w:sz w:val="28"/>
      <w:szCs w:val="24"/>
      <w:lang w:val="en-US" w:eastAsia="en-US"/>
    </w:rPr>
  </w:style>
  <w:style w:type="paragraph" w:styleId="Header">
    <w:name w:val="header"/>
    <w:basedOn w:val="Normal"/>
    <w:link w:val="HeaderChar"/>
    <w:uiPriority w:val="99"/>
    <w:unhideWhenUsed/>
    <w:rsid w:val="006C71FF"/>
    <w:pPr>
      <w:tabs>
        <w:tab w:val="center" w:pos="4320"/>
        <w:tab w:val="right" w:pos="8640"/>
      </w:tabs>
      <w:spacing w:after="0" w:line="240" w:lineRule="auto"/>
    </w:pPr>
    <w:rPr>
      <w:rFonts w:ascii="Verdana" w:eastAsia="Times New Roman" w:hAnsi="Verdana" w:cs="Times New Roman"/>
      <w:sz w:val="24"/>
      <w:szCs w:val="24"/>
      <w:lang w:val="en-US" w:eastAsia="en-US"/>
    </w:rPr>
  </w:style>
  <w:style w:type="character" w:customStyle="1" w:styleId="HeaderChar">
    <w:name w:val="Header Char"/>
    <w:link w:val="Header"/>
    <w:uiPriority w:val="99"/>
    <w:rsid w:val="006C71FF"/>
    <w:rPr>
      <w:rFonts w:ascii="Verdana" w:hAnsi="Verdana" w:cs="Times New Roman"/>
      <w:szCs w:val="24"/>
    </w:rPr>
  </w:style>
  <w:style w:type="paragraph" w:styleId="Footer">
    <w:name w:val="footer"/>
    <w:basedOn w:val="Normal"/>
    <w:link w:val="FooterChar"/>
    <w:uiPriority w:val="99"/>
    <w:unhideWhenUsed/>
    <w:rsid w:val="006C71FF"/>
    <w:pPr>
      <w:tabs>
        <w:tab w:val="center" w:pos="4320"/>
        <w:tab w:val="right" w:pos="8640"/>
      </w:tabs>
      <w:spacing w:after="0" w:line="240" w:lineRule="auto"/>
    </w:pPr>
    <w:rPr>
      <w:rFonts w:ascii="Verdana" w:eastAsia="Times New Roman" w:hAnsi="Verdana" w:cs="Times New Roman"/>
      <w:sz w:val="24"/>
      <w:szCs w:val="24"/>
      <w:lang w:val="en-US" w:eastAsia="en-US"/>
    </w:rPr>
  </w:style>
  <w:style w:type="character" w:customStyle="1" w:styleId="FooterChar">
    <w:name w:val="Footer Char"/>
    <w:link w:val="Footer"/>
    <w:uiPriority w:val="99"/>
    <w:rsid w:val="006C71FF"/>
    <w:rPr>
      <w:rFonts w:ascii="Verdana" w:hAnsi="Verdana" w:cs="Times New Roman"/>
      <w:szCs w:val="24"/>
    </w:rPr>
  </w:style>
  <w:style w:type="table" w:styleId="TableGrid">
    <w:name w:val="Table Grid"/>
    <w:basedOn w:val="TableNormal"/>
    <w:uiPriority w:val="59"/>
    <w:rsid w:val="00067B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524C8"/>
    <w:pPr>
      <w:spacing w:after="0" w:line="240" w:lineRule="auto"/>
    </w:pPr>
    <w:rPr>
      <w:rFonts w:ascii="Lucida Grande" w:eastAsia="Times New Roman" w:hAnsi="Lucida Grande" w:cs="Lucida Grande"/>
      <w:sz w:val="18"/>
      <w:szCs w:val="18"/>
      <w:lang w:val="en-US" w:eastAsia="en-US"/>
    </w:rPr>
  </w:style>
  <w:style w:type="character" w:customStyle="1" w:styleId="BalloonTextChar">
    <w:name w:val="Balloon Text Char"/>
    <w:link w:val="BalloonText"/>
    <w:uiPriority w:val="99"/>
    <w:semiHidden/>
    <w:rsid w:val="009524C8"/>
    <w:rPr>
      <w:rFonts w:ascii="Lucida Grande" w:hAnsi="Lucida Grande" w:cs="Lucida Grande"/>
      <w:sz w:val="18"/>
      <w:szCs w:val="18"/>
    </w:rPr>
  </w:style>
  <w:style w:type="character" w:styleId="PageNumber">
    <w:name w:val="page number"/>
    <w:uiPriority w:val="99"/>
    <w:semiHidden/>
    <w:unhideWhenUsed/>
    <w:rsid w:val="009F237C"/>
  </w:style>
  <w:style w:type="character" w:styleId="Hyperlink">
    <w:name w:val="Hyperlink"/>
    <w:rsid w:val="00EF4AA7"/>
    <w:rPr>
      <w:color w:val="0000FF"/>
      <w:u w:val="single"/>
    </w:rPr>
  </w:style>
  <w:style w:type="paragraph" w:styleId="FootnoteText">
    <w:name w:val="footnote text"/>
    <w:basedOn w:val="Normal"/>
    <w:link w:val="FootnoteTextChar"/>
    <w:uiPriority w:val="99"/>
    <w:unhideWhenUsed/>
    <w:rsid w:val="00EF4AA7"/>
    <w:pPr>
      <w:spacing w:after="0" w:line="240" w:lineRule="auto"/>
    </w:pPr>
    <w:rPr>
      <w:rFonts w:ascii="Calibri" w:eastAsia="Calibri" w:hAnsi="Calibri" w:cs="Times New Roman"/>
      <w:sz w:val="20"/>
      <w:szCs w:val="20"/>
      <w:lang w:val="x-none" w:eastAsia="en-US"/>
    </w:rPr>
  </w:style>
  <w:style w:type="character" w:customStyle="1" w:styleId="FootnoteTextChar">
    <w:name w:val="Footnote Text Char"/>
    <w:basedOn w:val="DefaultParagraphFont"/>
    <w:link w:val="FootnoteText"/>
    <w:uiPriority w:val="99"/>
    <w:rsid w:val="00EF4AA7"/>
    <w:rPr>
      <w:rFonts w:ascii="Calibri" w:eastAsia="Calibri" w:hAnsi="Calibri"/>
      <w:lang w:val="x-none" w:eastAsia="en-US"/>
    </w:rPr>
  </w:style>
  <w:style w:type="character" w:styleId="FootnoteReference">
    <w:name w:val="footnote reference"/>
    <w:uiPriority w:val="99"/>
    <w:unhideWhenUsed/>
    <w:rsid w:val="00EF4AA7"/>
    <w:rPr>
      <w:vertAlign w:val="superscript"/>
    </w:rPr>
  </w:style>
  <w:style w:type="character" w:styleId="CommentReference">
    <w:name w:val="annotation reference"/>
    <w:basedOn w:val="DefaultParagraphFont"/>
    <w:uiPriority w:val="99"/>
    <w:semiHidden/>
    <w:unhideWhenUsed/>
    <w:rsid w:val="003B05BD"/>
    <w:rPr>
      <w:sz w:val="16"/>
      <w:szCs w:val="16"/>
    </w:rPr>
  </w:style>
  <w:style w:type="paragraph" w:styleId="CommentText">
    <w:name w:val="annotation text"/>
    <w:basedOn w:val="Normal"/>
    <w:link w:val="CommentTextChar"/>
    <w:uiPriority w:val="99"/>
    <w:semiHidden/>
    <w:unhideWhenUsed/>
    <w:rsid w:val="003B05BD"/>
    <w:pPr>
      <w:spacing w:after="0" w:line="240" w:lineRule="auto"/>
    </w:pPr>
    <w:rPr>
      <w:rFonts w:ascii="Calibri" w:eastAsia="Calibri" w:hAnsi="Calibri" w:cs="Times New Roman"/>
      <w:sz w:val="20"/>
      <w:szCs w:val="20"/>
      <w:lang w:eastAsia="en-US"/>
    </w:rPr>
  </w:style>
  <w:style w:type="character" w:customStyle="1" w:styleId="CommentTextChar">
    <w:name w:val="Comment Text Char"/>
    <w:basedOn w:val="DefaultParagraphFont"/>
    <w:link w:val="CommentText"/>
    <w:uiPriority w:val="99"/>
    <w:semiHidden/>
    <w:rsid w:val="003B05BD"/>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3B05BD"/>
    <w:rPr>
      <w:b/>
      <w:bCs/>
    </w:rPr>
  </w:style>
  <w:style w:type="character" w:customStyle="1" w:styleId="CommentSubjectChar">
    <w:name w:val="Comment Subject Char"/>
    <w:basedOn w:val="CommentTextChar"/>
    <w:link w:val="CommentSubject"/>
    <w:uiPriority w:val="99"/>
    <w:semiHidden/>
    <w:rsid w:val="003B05BD"/>
    <w:rPr>
      <w:rFonts w:ascii="Calibri" w:eastAsia="Calibri" w:hAnsi="Calibri"/>
      <w:b/>
      <w:bCs/>
      <w:lang w:eastAsia="en-US"/>
    </w:rPr>
  </w:style>
  <w:style w:type="character" w:customStyle="1" w:styleId="Moanpoudarek">
    <w:name w:val="Močan poudarek"/>
    <w:rsid w:val="00362655"/>
    <w:rPr>
      <w:b/>
      <w:bCs/>
    </w:rPr>
  </w:style>
  <w:style w:type="paragraph" w:styleId="HTMLPreformatted">
    <w:name w:val="HTML Preformatted"/>
    <w:basedOn w:val="Normal"/>
    <w:link w:val="HTMLPreformattedChar"/>
    <w:uiPriority w:val="99"/>
    <w:unhideWhenUsed/>
    <w:rsid w:val="00F04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rsid w:val="00F0475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414408">
      <w:bodyDiv w:val="1"/>
      <w:marLeft w:val="0"/>
      <w:marRight w:val="0"/>
      <w:marTop w:val="0"/>
      <w:marBottom w:val="0"/>
      <w:divBdr>
        <w:top w:val="none" w:sz="0" w:space="0" w:color="auto"/>
        <w:left w:val="none" w:sz="0" w:space="0" w:color="auto"/>
        <w:bottom w:val="none" w:sz="0" w:space="0" w:color="auto"/>
        <w:right w:val="none" w:sz="0" w:space="0" w:color="auto"/>
      </w:divBdr>
    </w:div>
    <w:div w:id="696348182">
      <w:bodyDiv w:val="1"/>
      <w:marLeft w:val="0"/>
      <w:marRight w:val="0"/>
      <w:marTop w:val="0"/>
      <w:marBottom w:val="0"/>
      <w:divBdr>
        <w:top w:val="none" w:sz="0" w:space="0" w:color="auto"/>
        <w:left w:val="none" w:sz="0" w:space="0" w:color="auto"/>
        <w:bottom w:val="none" w:sz="0" w:space="0" w:color="auto"/>
        <w:right w:val="none" w:sz="0" w:space="0" w:color="auto"/>
      </w:divBdr>
    </w:div>
    <w:div w:id="856428622">
      <w:bodyDiv w:val="1"/>
      <w:marLeft w:val="0"/>
      <w:marRight w:val="0"/>
      <w:marTop w:val="0"/>
      <w:marBottom w:val="0"/>
      <w:divBdr>
        <w:top w:val="none" w:sz="0" w:space="0" w:color="auto"/>
        <w:left w:val="none" w:sz="0" w:space="0" w:color="auto"/>
        <w:bottom w:val="none" w:sz="0" w:space="0" w:color="auto"/>
        <w:right w:val="none" w:sz="0" w:space="0" w:color="auto"/>
      </w:divBdr>
    </w:div>
    <w:div w:id="1503931295">
      <w:bodyDiv w:val="1"/>
      <w:marLeft w:val="0"/>
      <w:marRight w:val="0"/>
      <w:marTop w:val="0"/>
      <w:marBottom w:val="0"/>
      <w:divBdr>
        <w:top w:val="none" w:sz="0" w:space="0" w:color="auto"/>
        <w:left w:val="none" w:sz="0" w:space="0" w:color="auto"/>
        <w:bottom w:val="none" w:sz="0" w:space="0" w:color="auto"/>
        <w:right w:val="none" w:sz="0" w:space="0" w:color="auto"/>
      </w:divBdr>
    </w:div>
    <w:div w:id="177612367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la\Documents\Custom%20Office%20Templates\dopisni%20papi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A9ED2-BDD4-47D4-B084-94B1B3796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dopisni papir</Template>
  <TotalTime>3</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GIGO</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spela</dc:creator>
  <cp:lastModifiedBy>spela</cp:lastModifiedBy>
  <cp:revision>3</cp:revision>
  <dcterms:created xsi:type="dcterms:W3CDTF">2019-10-25T12:09:00Z</dcterms:created>
  <dcterms:modified xsi:type="dcterms:W3CDTF">2019-10-25T12:11:00Z</dcterms:modified>
</cp:coreProperties>
</file>